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BBG 2009 — Genehmigungspflichtige Nebentätigkeiten</w:t>
      </w:r>
    </w:p>
    <w:p>
      <w:r>
        <w:rPr>
          <w:color w:val="555555"/>
          <w:sz w:val="18"/>
        </w:rPr>
        <w:t xml:space="preserve">Bundesbeamtengesetz</w:t>
      </w:r>
    </w:p>
    <w:p>
      <w:r>
        <w:rPr>
          <w:color w:val="555555"/>
          <w:sz w:val="18"/>
        </w:rPr>
        <w:t xml:space="preserve">Stand: 10.07.2026 (konsolidierte Textfassung, kein amtliches Inkrafttretensdatum)</w:t>
      </w:r>
    </w:p>
    <w:p>
      <w:r>
        <w:t xml:space="preserve">(1) Beamtinnen und Beamte bedürfen zur Ausübung jeder entgeltlichen Nebentätigkeit, mit Ausnahme der in Absatz 6 Satz 1 und § 100 Absatz 1 abschließend aufgeführten, der vorherigen Genehmigung, soweit sie nicht nach § 98 zu ihrer Ausübung verpflichtet sind. Gleiches gilt für folgende unentgeltliche Nebentätigkeiten:</w:t>
      </w:r>
    </w:p>
    <w:p>
      <w:pPr>
        <w:ind w:left="420"/>
      </w:pPr>
      <w:r>
        <w:t xml:space="preserve">1. Wahrnehmung eines Nebenamtes,</w:t>
      </w:r>
    </w:p>
    <w:p>
      <w:pPr>
        <w:ind w:left="420"/>
      </w:pPr>
      <w:r>
        <w:t xml:space="preserve">2. gewerbliche oder freiberufliche Tätigkeiten oder die Mitarbeit bei einer dieser Tätigkeiten und</w:t>
      </w:r>
    </w:p>
    <w:p>
      <w:pPr>
        <w:ind w:left="420"/>
      </w:pPr>
      <w:r>
        <w:t xml:space="preserve">3. Eintritt in ein Organ eines Unternehmens mit Ausnahme einer Genossenschaft.</w:t>
      </w:r>
    </w:p>
    <w:p>
      <w:r>
        <w:t xml:space="preserve">(2) Die Genehmigung ist zu versagen, wenn zu besorgen ist, dass durch die Nebentätigkeit dienstliche Interessen beeinträchtigt werden. Ein solcher Versagungsgrund liegt insbesondere vor, wenn die Nebentätigkeit</w:t>
      </w:r>
    </w:p>
    <w:p>
      <w:pPr>
        <w:ind w:left="420"/>
      </w:pPr>
      <w:r>
        <w:t xml:space="preserve">1. nach Art und Umfang die Arbeitskraft so stark in Anspruch nimmt, dass die ordnungsgemäße Erfüllung der dienstlichen Pflichten behindert werden kann,</w:t>
      </w:r>
    </w:p>
    <w:p>
      <w:pPr>
        <w:ind w:left="420"/>
      </w:pPr>
      <w:r>
        <w:t xml:space="preserve">2. die Beamtin oder den Beamten in einen Widerstreit mit den dienstlichen Pflichten bringen kann,</w:t>
      </w:r>
    </w:p>
    <w:p>
      <w:pPr>
        <w:ind w:left="420"/>
      </w:pPr>
      <w:r>
        <w:t xml:space="preserve">3. in einer Angelegenheit ausgeübt wird, in der die Behörde, der die Beamtin oder der Beamte angehört, tätig wird oder tätig werden kann,</w:t>
      </w:r>
    </w:p>
    <w:p>
      <w:pPr>
        <w:ind w:left="420"/>
      </w:pPr>
      <w:r>
        <w:t xml:space="preserve">4. die Unparteilichkeit oder Unbefangenheit der Beamtin oder des Beamten beeinflussen kann,</w:t>
      </w:r>
    </w:p>
    <w:p>
      <w:pPr>
        <w:ind w:left="420"/>
      </w:pPr>
      <w:r>
        <w:t xml:space="preserve">5. zu einer wesentlichen Einschränkung der künftigen dienstlichen Verwendbarkeit der Beamtin oder des Beamten führen kann oder</w:t>
      </w:r>
    </w:p>
    <w:p>
      <w:pPr>
        <w:ind w:left="420"/>
      </w:pPr>
      <w:r>
        <w:t xml:space="preserve">6. dem Ansehen der öffentlichen Verwaltung abträglich sein kann.</w:t>
      </w:r>
    </w:p>
    <w:p>
      <w:r>
        <w:t xml:space="preserve">Ein solcher Versagungsgrund liegt in der Regel auch vor, wenn sich die Nebentätigkeit wegen gewerbsmäßiger Dienst- oder Arbeitsleistung oder sonst nach Art, Umfang, Dauer oder Häufigkeit als Ausübung eines Zweitberufs darstellt.</w:t>
      </w:r>
    </w:p>
    <w:p>
      <w:r>
        <w:t xml:space="preserve">(3) Die Voraussetzung des Absatzes 2 Satz 2 Nr. 1 gilt in der Regel als erfüllt, wenn die zeitliche Beanspruchung durch eine oder mehrere Nebentätigkeiten in der Woche ein Fünftel der regelmäßigen wöchentlichen Arbeitszeit überschreitet. Bei begrenzter Dienstfähigkeit ist ein Fünftel der nach § 45 Abs. 2 Satz 1 verkürzten Arbeitzeit zugrunde zu legen. Soweit der Gesamtbetrag der Vergütung für eine oder mehrere Nebentätigkeiten 40 Prozent des jährlichen Endgrundgehalts des Amtes der Beamtin oder des Beamten übersteigt, liegt ein Versagungsgrund vor. Die Dienstbehörde kann Ausnahmen zulassen, wenn die Beamtin oder der Beamte durch Angabe bestimmter Tatsachen nachweist, dass die zeitliche Beanspruchung ein Fünftel der regelmäßigen wöchentlichen Arbeitszeit nicht übersteigt oder die Versagung unter Berücksichtigung der Umstände des Einzelfalls nicht angemessen wäre. Bei Anwendung der Sätze 1 bis 4 sind genehmigungs- und anzeigepflichtige Nebentätigkeiten zusammen zu berücksichtigen.</w:t>
      </w:r>
    </w:p>
    <w:p>
      <w:r>
        <w:t xml:space="preserve">(4) Die Genehmigung ist auf längstens fünf Jahre zu befristen. Sie kann mit Auflagen und Bedingungen versehen werden. Ergibt sich eine Beeinträchtigung dienstlicher Interessen nach Erteilung der Genehmigung, ist diese zu widerrufen.</w:t>
      </w:r>
    </w:p>
    <w:p>
      <w:r>
        <w:t xml:space="preserve">(5) Die Genehmigung erteilt die oberste Dienstbehörde. Sie kann diese Zuständigkeit auf nachgeordnete Behörden übertragen. Anträge auf Erteilung einer Genehmigung sowie Entscheidungen über diese Anträge bedürfen der Schriftform. Die Beamtin oder der Beamte hat dabei die für die Entscheidung erforderlichen Nachweise zu führen, insbesondere über Art und Umfang der Nebentätigkeit sowie die Entgelte und geldwerten Vorteile hieraus. Jede Änderung ist unverzüglich schriftlich oder elektronisch anzuzeigen.</w:t>
      </w:r>
    </w:p>
    <w:p>
      <w:r>
        <w:t xml:space="preserve">(6) Eine geringfügige Beschäftigung im Sinne des § 8 Absatz 1 des Vierten Buches Sozialgesetzbuch ist nicht genehmigungspflichtig. Sie ist der Dienstbehörde schriftlich oder elektronisch spätestens zwei Monate vor Beginn ihrer Aufnahme anzuzeigen. Hierbei sind insbesondere Art und Umfang der Nebentätigkeit sowie die voraussichtliche Höhe der Entgelte und geldwerten Vorteile anzugeben. Jede Änderung ist unverzüglich schriftlich oder elektronisch mitzuteilen. Die Nebentätigkeit kann vor Ablauf der in Satz 2 genannten Frist aufgenommen werden, wenn und sobald die Dienstbehörde gegenüber der Beamtin oder dem Beamten schriftlich oder elektronisch erklärt, dass gegen die Nebentätigkeit keine Bedenken im Hinblick auf dienstliche Interessen bestehen.</w:t>
      </w:r>
    </w:p>
    <w:p>
      <w:r>
        <w:t xml:space="preserve">(7) In den Fällen des Absatzes 6 ist die geringfügige Beschäftigung zu untersagen, wenn zu besorgen ist, dass durch die Nebentätigkeit dienstliche Interessen beeinträchtigt werden. Absatz 2 Satz 2 und 3 sowie Absatz 3 gelten entsprechend.</w:t>
      </w:r>
    </w:p>
    <w:p>
      <w:r>
        <w:rPr>
          <w:color w:val="555555"/>
          <w:sz w:val="17"/>
        </w:rPr>
        <w:t xml:space="preserve">Zitiervorschlag: § 99 BBG 2009</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