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92b BBG 2009 — Pflegezeit mit Vorschuss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den Voraussetzungen des § 92a Absatz 1 wird auf Antrag für längstens sechs Monate Teilzeitbeschäftigung mit einer regelmäßigen wöchentlichen Arbeitszeit von weniger als 15 Stunden oder Urlaub ohne Besoldung als Pflegezeit bewilligt.</w:t>
      </w:r>
    </w:p>
    <w:p>
      <w:r>
        <w:t xml:space="preserve">(2) Ist die Pflegezeit für weniger als sechs Monate bewilligt worden, kann sie nachträglich bis zur Dauer von sechs Monaten verlängert werden.</w:t>
      </w:r>
    </w:p>
    <w:p>
      <w:r>
        <w:t xml:space="preserve">(3) § 92 Absatz 5 und § 92a Absatz 3 bis 6 gelten entsprechend.</w:t>
      </w:r>
    </w:p>
    <w:p>
      <w:r>
        <w:rPr>
          <w:color w:val="555555"/>
          <w:sz w:val="17"/>
        </w:rPr>
        <w:t xml:space="preserve">Zitiervorschlag: § 92b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https://recht.nulegal.eu/gesetze/BBG%202009/92b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