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72 BBG 2009 — Wahl der Wohnung</w:t>
      </w:r>
    </w:p>
    <w:p>
      <w:r>
        <w:rPr>
          <w:color w:val="555555"/>
          <w:sz w:val="18"/>
        </w:rPr>
        <w:t xml:space="preserve">Bundesbeamtengesetz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Beamtinnen und Beamte haben ihre Wohnung so zu nehmen, dass die ordnungsmäßige Wahrnehmung ihrer Dienstgeschäfte nicht beeinträchtigt wird.</w:t>
      </w:r>
    </w:p>
    <w:p>
      <w:r>
        <w:t xml:space="preserve">(2) Die oder der Dienstvorgesetzte kann, wenn die dienstlichen Verhältnisse es erfordern, anweisen, dass die Wohnung innerhalb einer bestimmten Entfernung von der Dienststelle zu nehmen oder eine Dienstwohnung zu beziehen ist.</w:t>
      </w:r>
    </w:p>
    <w:p>
      <w:r>
        <w:rPr>
          <w:color w:val="555555"/>
          <w:sz w:val="17"/>
        </w:rPr>
        <w:t xml:space="preserve">Zitiervorschlag: § 72 BBG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https://recht.nulegal.eu/gesetze/BBG%202009/72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