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BBG 2009 — Voraussetzungen des Beamtenverhältnisses</w:t>
      </w:r>
    </w:p>
    <w:p>
      <w:r>
        <w:rPr>
          <w:color w:val="555555"/>
          <w:sz w:val="18"/>
        </w:rPr>
        <w:t xml:space="preserve">Bundesbeamtengesetz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In das Beamtenverhältnis darf berufen werden, wer</w:t>
      </w:r>
    </w:p>
    <w:p>
      <w:pPr>
        <w:ind w:left="420"/>
      </w:pPr>
      <w:r>
        <w:t xml:space="preserve">1. Deutsche oder Deutscher im Sinne des Artikels 116 Absatz 1 des Grundgesetzes ist oder die Staatsangehörigkeit</w:t>
      </w:r>
    </w:p>
    <w:p>
      <w:pPr>
        <w:ind w:left="780"/>
      </w:pPr>
      <w:r>
        <w:t xml:space="preserve">a) eines anderen Mitgliedstaates der Europäischen Union oder</w:t>
      </w:r>
    </w:p>
    <w:p>
      <w:pPr>
        <w:ind w:left="780"/>
      </w:pPr>
      <w:r>
        <w:t xml:space="preserve">b) eines anderen Vertragsstaates des Abkommens über den Europäischen Wirtschaftsraum oder</w:t>
      </w:r>
    </w:p>
    <w:p>
      <w:pPr>
        <w:ind w:left="780"/>
      </w:pPr>
      <w:r>
        <w:t xml:space="preserve">c) eines Drittstaates, dem die Bundesrepublik Deutschland und die Europäische Union vertraglich einen entsprechenden Anspruch auf Anerkennung der Berufsqualifikationen eingeräumt haben,</w:t>
      </w:r>
    </w:p>
    <w:p>
      <w:pPr>
        <w:ind w:left="420"/>
      </w:pPr>
      <w:r>
        <w:t xml:space="preserve">besitzt,</w:t>
      </w:r>
    </w:p>
    <w:p>
      <w:pPr>
        <w:ind w:left="420"/>
      </w:pPr>
      <w:r>
        <w:t xml:space="preserve">2. die Gewähr dafür bietet, jederzeit für die freiheitliche demokratische Grundordnung im Sinne des Grundgesetzes einzutreten, und</w:t>
      </w:r>
    </w:p>
    <w:p>
      <w:pPr>
        <w:ind w:left="780"/>
      </w:pPr>
      <w:r>
        <w:t xml:space="preserve">a) die für die entsprechende Laufbahn vorgeschriebene Vorbildung besitzt oder</w:t>
      </w:r>
    </w:p>
    <w:p>
      <w:pPr>
        <w:ind w:left="780"/>
      </w:pPr>
      <w:r>
        <w:t xml:space="preserve">b) die erforderliche Befähigung durch Lebens- und Berufserfahrung erworben hat.</w:t>
      </w:r>
    </w:p>
    <w:p>
      <w:r>
        <w:t xml:space="preserve">In das Beamtenverhältnis darf nicht berufen werden, wer unveränderliche Merkmale des Erscheinungsbilds aufweist, die mit der Erfüllung der Pflichten nach § 61 Absatz 2 nicht vereinbar sind.</w:t>
      </w:r>
    </w:p>
    <w:p>
      <w:r>
        <w:t xml:space="preserve">(2) Wenn die Aufgaben es erfordern, darf nur eine Deutsche oder ein Deutscher im Sinne des Artikels 116 Absatz 1 des Grundgesetzes in ein Beamtenverhältnis berufen werden.</w:t>
      </w:r>
    </w:p>
    <w:p>
      <w:r>
        <w:t xml:space="preserve">(3) Das Bundesministerium des Innern und für Heimat kann Ausnahmen von Absatz 1 Nr. 1 und Absatz 2 zulassen, wenn für die Berufung der Beamtin oder des Beamten ein dringendes dienstliches Bedürfnis besteht.</w:t>
      </w:r>
    </w:p>
    <w:p>
      <w:r>
        <w:rPr>
          <w:color w:val="555555"/>
          <w:sz w:val="17"/>
        </w:rPr>
        <w:t xml:space="preserve">Zitiervorschlag: § 7 BBG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https://recht.nulegal.eu/gesetze/BBG%202009/7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