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BBG 2009 — Beförderungen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(1) Für Beförderungen gelten die Grundsätze des § 9. Erfolgt die Auswahlentscheidung auf der Grundlage dienstlicher Beurteilungen, darf das Ende des letzten Beurteilungszeitraums zum Zeitpunkt der Auswahlentscheidung höchstens drei Jahre zurückliegen.</w:t>
      </w:r>
    </w:p>
    <w:p>
      <w:r>
        <w:t xml:space="preserve">(2) Beförderungen, die mit einer höherwertigen Funktion verbunden sind, setzen eine mindestens sechsmonatige Erprobungszeit voraus.</w:t>
      </w:r>
    </w:p>
    <w:p>
      <w:r>
        <w:t xml:space="preserve">(3) Ämter, die nach der Gestaltung der Laufbahn regelmäßig zu durchlaufen sind, dürfen nicht übersprungen werden.</w:t>
      </w:r>
    </w:p>
    <w:p>
      <w:r>
        <w:t xml:space="preserve">(4) Eine Beförderung ist unzulässig vor Ablauf eines Jahres</w:t>
      </w:r>
    </w:p>
    <w:p>
      <w:pPr>
        <w:ind w:left="420"/>
      </w:pPr>
      <w:r>
        <w:t xml:space="preserve">1. seit der Einstellung in das Beamtenverhältnis auf Probe oder</w:t>
      </w:r>
    </w:p>
    <w:p>
      <w:pPr>
        <w:ind w:left="780"/>
      </w:pPr>
      <w:r>
        <w:t xml:space="preserve">a) seit der Einstellung in das Beamtenverhältnis auf Lebenszeit oder</w:t>
      </w:r>
    </w:p>
    <w:p>
      <w:pPr>
        <w:ind w:left="780"/>
      </w:pPr>
      <w:r>
        <w:t xml:space="preserve">b) seit der letzten Beförderung,</w:t>
      </w:r>
    </w:p>
    <w:p>
      <w:pPr>
        <w:ind w:left="420"/>
      </w:pPr>
      <w:r>
        <w:t xml:space="preserve">es sei denn, das bisherige Amt musste nicht regelmäßig durchlaufen werden.</w:t>
      </w:r>
    </w:p>
    <w:p>
      <w:r>
        <w:t xml:space="preserve">(5) Der Bundespersonalausschuss kann Ausnahmen von den Absätzen 2 bis 4 zulassen, wenn sie die Bundesregierung nicht durch Rechtsverordnung regelt.</w:t>
      </w:r>
    </w:p>
    <w:p>
      <w:r>
        <w:rPr>
          <w:color w:val="555555"/>
          <w:sz w:val="17"/>
        </w:rPr>
        <w:t xml:space="preserve">Zitiervorschlag: § 22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