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BBG 2009 — Ehrenbeamtinnen und Ehrenbeamte</w:t>
      </w:r>
    </w:p>
    <w:p>
      <w:r>
        <w:rPr>
          <w:color w:val="555555"/>
          <w:sz w:val="18"/>
        </w:rPr>
        <w:t xml:space="preserve">Bundesbeamtengesetz</w:t>
      </w:r>
    </w:p>
    <w:p>
      <w:r>
        <w:rPr>
          <w:color w:val="555555"/>
          <w:sz w:val="18"/>
        </w:rPr>
        <w:t xml:space="preserve">Stand: 08.07.2021 (konsolidierte Textfassung, kein amtliches Inkrafttretensdatum)</w:t>
      </w:r>
    </w:p>
    <w:p>
      <w:r>
        <w:t xml:space="preserve">(1) Für Ehrenbeamtinnen und Ehrenbeamte nach § 6 Abs. 5 gelten die Vorschriften dieses Gesetzes mit folgenden Maßgaben:</w:t>
      </w:r>
    </w:p>
    <w:p>
      <w:pPr>
        <w:ind w:left="420"/>
      </w:pPr>
      <w:r>
        <w:t xml:space="preserve">1. Nach Erreichen der Regelaltersgrenze können Ehrenbeamtinnen und Ehrenbeamte verabschiedet werden. Sie sind zu verabschieden, wenn die sonstigen Voraussetzungen für die Versetzung einer Beamtin oder eines Beamten in den Ruhestand gegeben sind.</w:t>
      </w:r>
    </w:p>
    <w:p>
      <w:pPr>
        <w:ind w:left="420"/>
      </w:pPr>
      <w:r>
        <w:t xml:space="preserve">2. Nicht anzuwenden sind die §§ 28, 53 Abs. 2, §§ 72, 76, 87, 88, 97 bis 101 und 104, auf Honorarkonsularbeamtinnen und Honorarkonsularbeamte, außerdem § 7 Absatz 1 Satz 1 Nummer 1.</w:t>
      </w:r>
    </w:p>
    <w:p>
      <w:r>
        <w:t xml:space="preserve">(2) Die Unfallfürsorge für Ehrenbeamtinnen und Ehrenbeamte und ihre Hinterbliebenen richtet sich nach § 68 des Beamtenversorgungsgesetzes.</w:t>
      </w:r>
    </w:p>
    <w:p>
      <w:r>
        <w:t xml:space="preserve">(3) Im Übrigen regeln sich die Rechtsverhältnisse nach den besonderen für die einzelnen Gruppen der Ehrenbeamtinnen und Ehrenbeamten geltenden Vorschriften.</w:t>
      </w:r>
    </w:p>
    <w:p>
      <w:r>
        <w:rPr>
          <w:color w:val="555555"/>
          <w:sz w:val="17"/>
        </w:rPr>
        <w:t xml:space="preserve">Zitiervorschlag: § 133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