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125 BBG 2009 — Dienstweg bei Anträgen und Beschwerden</w:t>
      </w:r>
    </w:p>
    <w:p>
      <w:r>
        <w:rPr>
          <w:color w:val="555555"/>
          <w:sz w:val="18"/>
        </w:rPr>
        <w:t xml:space="preserve">Bundesbeamtengesetz</w:t>
      </w:r>
    </w:p>
    <w:p>
      <w:r>
        <w:rPr>
          <w:color w:val="555555"/>
          <w:sz w:val="18"/>
        </w:rPr>
        <w:t xml:space="preserve">Stand: 02.07.2023 (konsolidierte Textfassung, kein amtliches Inkrafttretensdatum)</w:t>
      </w:r>
    </w:p>
    <w:p>
      <w:r>
        <w:t xml:space="preserve">(1) Beamtinnen und Beamte können Anträge und Beschwerden vorbringen. Hierbei ist der Dienstweg einzuhalten. Der Beschwerdeweg bis zur obersten Dienstbehörde steht offen.</w:t>
      </w:r>
    </w:p>
    <w:p>
      <w:r>
        <w:t xml:space="preserve">(2) Richtet sich die Beschwerde gegen die unmittelbare Vorgesetzte oder den unmittelbaren Vorgesetzten, kann sie bei der oder dem nächsthöheren Vorgesetzten unmittelbar eingereicht werden.</w:t>
      </w:r>
    </w:p>
    <w:p>
      <w:r>
        <w:t xml:space="preserve">(3) Beamtinnen und Beamte, die eine Meldung oder Offenlegung nach dem Hinweisgeberschutzgesetz vornehmen, sind von der Einhaltung des Dienstwegs befreit.</w:t>
      </w:r>
    </w:p>
    <w:p>
      <w:r>
        <w:rPr>
          <w:color w:val="555555"/>
          <w:sz w:val="17"/>
        </w:rPr>
        <w:t xml:space="preserve">Zitiervorschlag: § 125 BBG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https://recht.nulegal.eu/gesetze/BBG%202009/125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