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BBFestV 2021</w:t>
      </w:r>
    </w:p>
    <w:p>
      <w:r>
        <w:rPr>
          <w:color w:val="555555"/>
          <w:sz w:val="18"/>
        </w:rPr>
        <w:t xml:space="preserve">Bundesbeteiligungs-Festlegungsverordnung 2021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Auf Grund des § 46 Absatz 10 Satz 1 des Zweiten Buches Sozialgesetzbuch – Grundsicherung für Arbeitsuchende –, der durch Artikel 3 Nummer 3 Buchstabe a des Gesetzes vom 9. Dezember 2020 (BGBl. I S. 2051) neu gefasst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BBFestV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