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BBFestV 2020 — Inkrafttreten</w:t>
      </w:r>
    </w:p>
    <w:p>
      <w:r>
        <w:rPr>
          <w:color w:val="555555"/>
          <w:sz w:val="18"/>
        </w:rPr>
        <w:t xml:space="preserve">Bundesbeteiligungs-Festlegungsverordnung 2020</w:t>
      </w:r>
    </w:p>
    <w:p>
      <w:r>
        <w:rPr>
          <w:color w:val="555555"/>
          <w:sz w:val="18"/>
        </w:rPr>
        <w:t xml:space="preserve">Stand: 18.06.2020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BBFestV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