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BBFestV 2019 — Inkrafttreten</w:t>
      </w:r>
    </w:p>
    <w:p>
      <w:r>
        <w:rPr>
          <w:color w:val="555555"/>
          <w:sz w:val="18"/>
        </w:rPr>
        <w:t xml:space="preserve">Bundesbeteiligungs-Festlegungsverordnung 2019</w:t>
      </w:r>
    </w:p>
    <w:p>
      <w:r>
        <w:rPr>
          <w:color w:val="555555"/>
          <w:sz w:val="18"/>
        </w:rPr>
        <w:t xml:space="preserve">Stand: 10.07.2019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BBFestV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https://recht.nulegal.eu/gesetze/BBFestV%202019/4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