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BBFestV 2013</w:t>
      </w:r>
    </w:p>
    <w:p>
      <w:r>
        <w:rPr>
          <w:color w:val="555555"/>
          <w:sz w:val="18"/>
        </w:rPr>
        <w:t xml:space="preserve">Bundesbeteiligungs-Festlegungsverordnung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Absatz 7 Satz 1 des Zweiten Buches Sozialgesetzbuch – Grundsicherung für Arbeitsuchende – in der Fassung der Bekanntmachung vom 13. Mai 2011 (BGBl. I S. 850, 2094) verordnet das Bundesministerium für Arbeit und Soziales:</w:t>
      </w:r>
    </w:p>
    <w:p>
      <w:r>
        <w:rPr>
          <w:color w:val="555555"/>
          <w:sz w:val="17"/>
        </w:rPr>
        <w:t xml:space="preserve">Zitiervorschlag: Eingangsformel BBFestV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https://recht.nulegal.eu/gesetze/BBFestV%202013/eingangsformel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