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BArtSchV 2005 — Verbotene Handlungen, Verfahren und Geräte</w:t>
      </w:r>
    </w:p>
    <w:p>
      <w:r>
        <w:rPr>
          <w:color w:val="555555"/>
          <w:sz w:val="18"/>
        </w:rPr>
        <w:t xml:space="preserve">Bundesartenschutzverordnung</w:t>
      </w:r>
    </w:p>
    <w:p>
      <w:r>
        <w:rPr>
          <w:color w:val="555555"/>
          <w:sz w:val="18"/>
        </w:rPr>
        <w:t xml:space="preserve">Stand: 10.06.2019 (konsolidierte Textfassung, kein amtliches Inkrafttretensdatum)</w:t>
      </w:r>
    </w:p>
    <w:p>
      <w:r>
        <w:t xml:space="preserve">(1) Es ist verboten, in folgender Weise wild lebenden Tieren der besonders geschützten Arten und der nicht besonders geschützten Wirbeltierarten, die nicht dem Jagd- oder Fischereirecht unterliegen, nachzustellen, sie anzulocken, zu fangen oder zu töten:</w:t>
      </w:r>
    </w:p>
    <w:p>
      <w:pPr>
        <w:ind w:left="420"/>
      </w:pPr>
      <w:r>
        <w:t xml:space="preserve">1. mit Schlingen, Netzen, Fallen, Haken, Leim und sonstigen Klebstoffen,</w:t>
      </w:r>
    </w:p>
    <w:p>
      <w:pPr>
        <w:ind w:left="420"/>
      </w:pPr>
      <w:r>
        <w:t xml:space="preserve">2. unter Benutzung von lebenden Tieren als Lockmittel,</w:t>
      </w:r>
    </w:p>
    <w:p>
      <w:pPr>
        <w:ind w:left="420"/>
      </w:pPr>
      <w:r>
        <w:t xml:space="preserve">3. mit Armbrüsten,</w:t>
      </w:r>
    </w:p>
    <w:p>
      <w:pPr>
        <w:ind w:left="420"/>
      </w:pPr>
      <w:r>
        <w:t xml:space="preserve">4. mit künstlichen Lichtquellen, Spiegeln oder anderen beleuchtenden oder blendenden Vorrichtungen,</w:t>
      </w:r>
    </w:p>
    <w:p>
      <w:pPr>
        <w:ind w:left="420"/>
      </w:pPr>
      <w:r>
        <w:t xml:space="preserve">5. mit akustischen, elektrischen oder elektronischen Geräten,</w:t>
      </w:r>
    </w:p>
    <w:p>
      <w:pPr>
        <w:ind w:left="420"/>
      </w:pPr>
      <w:r>
        <w:t xml:space="preserve">6. durch Begasen oder Ausräuchern oder unter Verwendung von Giftstoffen, vergifteten oder betäubenden Ködern oder sonstigen betäubenden Mitteln,</w:t>
      </w:r>
    </w:p>
    <w:p>
      <w:pPr>
        <w:ind w:left="420"/>
      </w:pPr>
      <w:r>
        <w:t xml:space="preserve">7. mit halbautomatischen oder automatischen Waffen, deren Magazin mehr als zwei Patronen aufnehmen kann, oder unter Verwendung von Visiervorrichtungen für das Schießen bei Nacht mit elektronischen Bildverstärkern oder Bildumwandlern,</w:t>
      </w:r>
    </w:p>
    <w:p>
      <w:pPr>
        <w:ind w:left="420"/>
      </w:pPr>
      <w:r>
        <w:t xml:space="preserve">8. unter Verwendung von Sprengstoffen,</w:t>
      </w:r>
    </w:p>
    <w:p>
      <w:pPr>
        <w:ind w:left="420"/>
      </w:pPr>
      <w:r>
        <w:t xml:space="preserve">9. aus Kraftfahrzeugen oder Luftfahrzeugen oder</w:t>
      </w:r>
    </w:p>
    <w:p>
      <w:pPr>
        <w:ind w:left="420"/>
      </w:pPr>
      <w:r>
        <w:t xml:space="preserve">10. aus Booten mit einer Antriebsgeschwindigkeit von mehr als fünf Kilometer/Stunde.</w:t>
      </w:r>
    </w:p>
    <w:p>
      <w:r>
        <w:t xml:space="preserve">Satz 1 Nr. 1 gilt, außer beim Vogelfang, für Netze und Fallen nur, wenn mit ihnen Tiere in größeren Mengen oder wahllos gefangen oder getötet werden können. Satz 1 Nr. 6 gilt nur für Tiere der besonders geschützten Arten.</w:t>
      </w:r>
    </w:p>
    <w:p>
      <w:r>
        <w:t xml:space="preserve">(2) Abweichend von Absatz 1 Satz 1 Nr. 1 ist es gestattet, Bisams (Ondatra zibethicus) mit Fallen, ausgenommen Käfigfallen mit Klappenschleusen (Reusenfallen), zu bekämpfen, soweit dies zum Schutz gefährdeter Objekte, insbesondere zum Hochwasserabfluss oder zum Schutz gegen Hochwasser oder zur Abwehr von land- oder fischerei- oder sonstiger erheblicher gemeinwirtschaftlicher Schäden erforderlich ist. Die Fallen müssen so beschaffen sein und dürfen nur so verwendet werden, dass das unbeabsichtigte Fangen von sonstigen wild lebenden Tieren weitgehend ausgeschlossen ist.</w:t>
      </w:r>
    </w:p>
    <w:p>
      <w:r>
        <w:t xml:space="preserve">(3) Die nach Landesrecht zuständige Behörde kann im Einzelfall weitere Ausnahmen von den Verboten des Absatzes 1 zulassen, soweit dies</w:t>
      </w:r>
    </w:p>
    <w:p>
      <w:pPr>
        <w:ind w:left="420"/>
      </w:pPr>
      <w:r>
        <w:t xml:space="preserve">1. zur Abwendung erheblicher land-, forst-, fischerei-, wasser- oder sonstiger gemeinwirtschaftlicher Schäden,</w:t>
      </w:r>
    </w:p>
    <w:p>
      <w:pPr>
        <w:ind w:left="420"/>
      </w:pPr>
      <w:r>
        <w:t xml:space="preserve">2. zum Schutz der heimischen Tier- und Pflanzenwelt oder</w:t>
      </w:r>
    </w:p>
    <w:p>
      <w:pPr>
        <w:ind w:left="420"/>
      </w:pPr>
      <w:r>
        <w:t xml:space="preserve">3. für Zwecke der Forschung, Lehre oder Wiederansiedlung oder zur Nachzucht für einen dieser Zwecke</w:t>
      </w:r>
    </w:p>
    <w:p>
      <w:r>
        <w:t xml:space="preserve">erforderlich ist, der Bestand und die Verbreitung der betreffenden Population oder Art dadurch nicht nachteilig beeinflusst wird und sonstige Belange des Artenschutzes, insbesondere Artikel 9 Abs. 1 der Richtlinie 2009/147/EG des Europäischen Parlaments und des Rates vom 30. November 2009 über die Erhaltung der wildlebenden Vogelarten (ABl. L 20 vom 26.1.2010, S. 7) und Artikel 16 Abs. 1 der Richtlinie 92/43/ EWG des Rates nicht entgegenstehen.</w:t>
      </w:r>
    </w:p>
    <w:p>
      <w:r>
        <w:t xml:space="preserve">(4) Artikel 2 der Verordnung (EWG) Nr. 3254/91 des Rates vom 4. November 1991 zum Verbot von Tellereisen in der Gemeinschaft und der Einfuhr von Pelzen und Waren von bestimmten Wildtierarten aus Ländern, die Tellereisen oder den internationalen humanen Fangnormen nicht entsprechende Fangmethoden anwenden (ABl. EG Nr. L 308 S. 1), bleibt unberührt.</w:t>
      </w:r>
    </w:p>
    <w:p>
      <w:r>
        <w:rPr>
          <w:color w:val="555555"/>
          <w:sz w:val="17"/>
        </w:rPr>
        <w:t xml:space="preserve">Zitiervorschlag: § 4 BArtSchV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https://recht.nulegal.eu/gesetze/BArtSchV%202005/4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BArtSchV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