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BArchG 2017 — Pflichtregistrierung für deutsche Kinofilme</w:t>
      </w:r>
    </w:p>
    <w:p>
      <w:r>
        <w:rPr>
          <w:color w:val="555555"/>
          <w:sz w:val="18"/>
        </w:rPr>
        <w:t xml:space="preserve">Bundesarchivgesetz</w:t>
      </w:r>
    </w:p>
    <w:p>
      <w:r>
        <w:rPr>
          <w:color w:val="555555"/>
          <w:sz w:val="18"/>
        </w:rPr>
        <w:t xml:space="preserve">Stand: 23.10.2021 (konsolidierte Textfassung, kein amtliches Inkrafttretensdatum)</w:t>
      </w:r>
    </w:p>
    <w:p>
      <w:r>
        <w:t xml:space="preserve">(1) Die Hersteller und Mithersteller deutscher Kinofilme haben diese Filme in einer Datenbank beim Bundesarchiv nach Satz 2 zu registrieren. Die Registrierung ist binnen zwölf Monaten nach der ersten öffentlichen Aufführung in einem Kino, auf einem national oder international bedeutsamen Festival, bei einer national oder international bedeutsamen Preisverleihung oder nach einer öffentlichen Auszeichnung bei einer solchen national oder international bedeutsamen Veranstaltung vorzunehmen.</w:t>
      </w:r>
    </w:p>
    <w:p>
      <w:r>
        <w:t xml:space="preserve">(2) Die Hersteller und Mithersteller von Kinofilmen im Sinne des Absatzes 1 haben bei der Registrierung, spätestens jedoch binnen zwölf Monaten danach beim Bundesarchiv bekannt zu machen, an welchem Ort sich eine technisch einwandfreie archivfähige Kopie des Kinofilms befindet. Änderungen in Bezug auf den Lagerungsort einer Kinofilmkopie sind dem Bundesarchiv unverzüglich mitzuteilen.</w:t>
      </w:r>
    </w:p>
    <w:p>
      <w:r>
        <w:t xml:space="preserve">(3) Nicht programmfüllende Kinofilme, die eine Vorführdauer von weniger als 79 Minuten oder bei Kinderfilmen von weniger als 59 Minuten haben, sind nur dann zu registrieren, wenn sie entweder öffentlich aufgeführt oder mit öffentlichen Mitteln gefördert worden sind oder eine öffentliche Auszeichnung auf einem national oder international bedeutsamen Festival oder bei einer national oder international bedeutsamen Preisverleihung erhalten haben.</w:t>
      </w:r>
    </w:p>
    <w:p>
      <w:r>
        <w:rPr>
          <w:color w:val="555555"/>
          <w:sz w:val="17"/>
        </w:rPr>
        <w:t xml:space="preserve">Zitiervorschlag: § 17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