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BArchG 2017 — Nutzung von Archivgut des Bundes durch die abgebenden Stellen</w:t>
      </w:r>
    </w:p>
    <w:p>
      <w:r>
        <w:rPr>
          <w:color w:val="555555"/>
          <w:sz w:val="18"/>
        </w:rPr>
        <w:t xml:space="preserve">Bundesarchivgesetz</w:t>
      </w:r>
    </w:p>
    <w:p>
      <w:r>
        <w:rPr>
          <w:color w:val="555555"/>
          <w:sz w:val="18"/>
        </w:rPr>
        <w:t xml:space="preserve">Stand: 23.10.2021 (konsolidierte Textfassung, kein amtliches Inkrafttretensdatum)</w:t>
      </w:r>
    </w:p>
    <w:p>
      <w:r>
        <w:t xml:space="preserve">(1) Die abgebenden Stellen und ihre Rechts- oder Funktionsnachfolger haben gegen Ersatz der Auslagen im Bundesarchiv jederzeit gebührenfreien Zugang zu Archivgut des Bundes, das sie abgegeben haben, wenn sie dieses zur Erfüllung ihrer Aufgaben benötigen. In Ausnahmefällen wird der Zugang bei der abgebenden Stelle gewährt.</w:t>
      </w:r>
    </w:p>
    <w:p>
      <w:r>
        <w:t xml:space="preserve">(2) Das Nutzungsrecht nach Absatz 1 ist nicht auf Unterlagen mit personenbezogenen Informationen anzuwenden, die vor einer Vernichtung oder Löschung an das Bundesarchiv abgegeben worden sind. In diesen Fällen besteht das Zugangsrecht nur nach Maßgabe der §§ 10 bis 13, jedoch nicht zu dem Zweck, zu welchem die personenbezogenen Informationen ursprünglich gespeichert worden sind.</w:t>
      </w:r>
    </w:p>
    <w:p>
      <w:r>
        <w:rPr>
          <w:color w:val="555555"/>
          <w:sz w:val="17"/>
        </w:rPr>
        <w:t xml:space="preserve">Zitiervorschlag: § 15 BArchG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https://recht.nulegal.eu/gesetze/BArchG%202017/15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