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BArchG 2017 — Einschränkungs- und Versagungsgründe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Das Bundesarchiv hat die Nutzung nach den §§ 10 bis 12 einzuschränken oder zu versagen, wenn</w:t>
      </w:r>
    </w:p>
    <w:p>
      <w:pPr>
        <w:ind w:left="420"/>
      </w:pPr>
      <w:r>
        <w:t xml:space="preserve">1. Grund zu der Annahme besteht, dass durch die Nutzung das Wohl der Bundesrepublik Deutschland oder eines ihrer Länder gefährdet würde,</w:t>
      </w:r>
    </w:p>
    <w:p>
      <w:pPr>
        <w:ind w:left="420"/>
      </w:pPr>
      <w:r>
        <w:t xml:space="preserve">2. Grund zu der Annahme besteht, dass der Nutzung schutzwürdige Interessen Betroffener oder ihrer Angehörigen entgegenstehen oder</w:t>
      </w:r>
    </w:p>
    <w:p>
      <w:pPr>
        <w:ind w:left="420"/>
      </w:pPr>
      <w:r>
        <w:t xml:space="preserve">3. durch die Nutzung Rechtsvorschriften des Bundes über die Geheimhaltung verletzt würden.</w:t>
      </w:r>
    </w:p>
    <w:p>
      <w:r>
        <w:t xml:space="preserve">Bei der Abwägung der in Satz 1 Nummer 2 genannten Belange ist insbesondere zu berücksichtigen, ob die Informationserhebung erkennbar auf einer Menschenrechtsverletzung beruht.</w:t>
      </w:r>
    </w:p>
    <w:p>
      <w:r>
        <w:t xml:space="preserve">(2) Im Übrigen kann das Bundesarchiv die Nutzung einschränken oder versagen, wenn durch die Nutzung</w:t>
      </w:r>
    </w:p>
    <w:p>
      <w:pPr>
        <w:ind w:left="420"/>
      </w:pPr>
      <w:r>
        <w:t xml:space="preserve">1. der Erhaltungszustand des Archivguts des Bundes gefährdet würde oder</w:t>
      </w:r>
    </w:p>
    <w:p>
      <w:pPr>
        <w:ind w:left="420"/>
      </w:pPr>
      <w:r>
        <w:t xml:space="preserve">2. ein unverhältnismäßiger Verwaltungsaufwand entstünde.</w:t>
      </w:r>
    </w:p>
    <w:p>
      <w:r>
        <w:t xml:space="preserve">(3) Die Nutzung von Archivgut des Bundes, das aus Unterlagen besteht, die der Geheimhaltungspflicht nach § 203 Absatz 1, 2 oder 4 des Strafgesetzbuches unterlagen, kann vom Bundesarchiv eingeschränkt oder versagt werden, soweit dies zur Wahrung schutzwürdiger Interessen Betroffener erforderlich ist.</w:t>
      </w:r>
    </w:p>
    <w:p>
      <w:r>
        <w:rPr>
          <w:color w:val="555555"/>
          <w:sz w:val="17"/>
        </w:rPr>
        <w:t xml:space="preserve">Zitiervorschlag: § 13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