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BApO</w:t>
      </w:r>
    </w:p>
    <w:p>
      <w:r>
        <w:rPr>
          <w:color w:val="555555"/>
          <w:sz w:val="18"/>
        </w:rPr>
        <w:t xml:space="preserve">Bundes-Apothekerordnung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Approbation ist zurückzunehmen, wenn bei ihrer Erteilung</w:t>
      </w:r>
    </w:p>
    <w:p>
      <w:pPr>
        <w:ind w:left="420"/>
      </w:pPr>
      <w:r>
        <w:t xml:space="preserve">a) eine der Voraussetzungen nach § 4 Abs. 1 Satz 1 Nr. 2 und 3 nicht vorgelegen hat oder</w:t>
      </w:r>
    </w:p>
    <w:p>
      <w:pPr>
        <w:ind w:left="420"/>
      </w:pPr>
      <w:r>
        <w:t xml:space="preserve">b) die pharmazeutische Prüfung nach § 4 Abs. 1 Satz 1 Nr. 4 nicht bestanden oder</w:t>
      </w:r>
    </w:p>
    <w:p>
      <w:pPr>
        <w:ind w:left="420"/>
      </w:pPr>
      <w:r>
        <w:t xml:space="preserve">c) die nachzuweisende pharmazeutische Ausbildung nach § 4 Abs. 1 Satz 2, Abs. 1a, Absatz 2 oder 3 nicht abgeschlossen war.</w:t>
      </w:r>
    </w:p>
    <w:p>
      <w:r>
        <w:t xml:space="preserve">Eine nach § 4 Absatz 1b Satz 2, Absatz 1d Satz 2, Absatz 2 oder 3 erteilte Approbation kann zurückgenommen werden, wenn die nachzuweisende Ausbildung tatsächlich doch wesentliche Unterschiede gegenüber der Ausbildung aufweist, die in diesem Gesetz und in der Rechtsverordnung nach § 5 Absatz 1 geregelt ist oder die zur Ausübung des Berufs als Apotheker im Geltungsbereich dieses Gesetzes erforderlichen Kenntnisse und Fähigkeiten in der Eignungsprüfung tatsächlich nicht nachgewiesen worden sind.</w:t>
      </w:r>
    </w:p>
    <w:p>
      <w:r>
        <w:t xml:space="preserve">(2) Die Approbation ist zu widerrufen, wenn nachträglich eine der Voraussetzungen nach § 4 Abs. 1 Satz 1 Nr. 2 weggefallen ist.</w:t>
      </w:r>
    </w:p>
    <w:p>
      <w:r>
        <w:rPr>
          <w:color w:val="555555"/>
          <w:sz w:val="17"/>
        </w:rPr>
        <w:t xml:space="preserve">Zitiervorschlag: § 6 BApO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