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BApO</w:t>
      </w:r>
    </w:p>
    <w:p>
      <w:r>
        <w:rPr>
          <w:color w:val="555555"/>
          <w:sz w:val="18"/>
        </w:rPr>
        <w:t xml:space="preserve">Bundes-Apothekerordnung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den Apothekerberuf ausübt, solange durch vollziehbare Verfügung das Ruhen der Approbation angeordnet ist, wird mit Freiheitsstrafe bis zu einem Jahr oder mit Geldstrafe bestraft.</w:t>
      </w:r>
    </w:p>
    <w:p>
      <w:r>
        <w:rPr>
          <w:color w:val="555555"/>
          <w:sz w:val="17"/>
        </w:rPr>
        <w:t xml:space="preserve">Zitiervorschlag: § 13 BApO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