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BApO</w:t>
      </w:r>
    </w:p>
    <w:p>
      <w:r>
        <w:rPr>
          <w:color w:val="555555"/>
          <w:sz w:val="18"/>
        </w:rPr>
        <w:t xml:space="preserve">Bundes-Apothekerordnung</w:t>
      </w:r>
    </w:p>
    <w:p>
      <w:r>
        <w:rPr>
          <w:color w:val="555555"/>
          <w:sz w:val="18"/>
        </w:rPr>
        <w:t xml:space="preserve">Stand: 10.06.2019 (konsolidierte Textfassung, kein amtliches Inkrafttretensdatum)</w:t>
      </w:r>
    </w:p>
    <w:p>
      <w:r>
        <w:t xml:space="preserve">(1) Staatsangehörige eines Mitgliedstaats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die zur Ausübung des Apothekerberufs in einem der übrigen Mitgliedstaaten der Europäischen Union oder in einem anderen Vertragsstaat des Abkommens über den Europäischen Wirtschaftsraum oder einem Vertragsstaat, dem Deutschland und die Europäische Gemeinschaft oder Deutschland und die Europäische Union vertraglich einen entsprechenden Rechtsanspruch eingeräumt haben, auf Grund einer nach deutschen Rechtsvorschriften abgeschlossenen pharmazeutischen Ausbildung oder auf Grund eines in der Anlage zu § 4 Abs. 1a Satz 1, 2 oder Absatz 2 genannten pharmazeutischen Ausbildungsnachweises oder auf Grund einer im Einzelfall als gleichwertig anerkannten Ausbildung nach § 4 Abs. 2 berechtigt sind, dürfen als Dienstleistungserbringer im Sinne des Artikels 50 des EG-Vertrages vorübergehend und gelegentlich den Apothekerberuf im Geltungsbereich dieses Gesetzes ausüben, wenn sie zur Ausübung des Apothekerberufs rechtmäßig in einem der übrigen Mitgliedstaaten niedergelassen sind. Der vorübergehende und gelegentliche Charakter der Erbringung von Dienstleistungen wird im Einzelfall beurteilt, insbesondere anhand der Dauer, der Häufigkeit, der regelmäßigen Wiederkehr und der Kontinuität der Dienstleistungserbringung. Eine Berechtigung nach Satz 1 besteht nicht, wenn die Voraussetzungen einer Rücknahme, eines Widerrufs oder einer Ruhensanordnung, die sich auf die Tatbestände nach § 4 Abs. 1 Satz 1 Nr. 2 oder 3 beziehen, vorliegen, eine entsprechende Maßnahme mangels deutscher Berufszulassung jedoch nicht erlassen werden kann.</w:t>
      </w:r>
    </w:p>
    <w:p>
      <w:r>
        <w:t xml:space="preserve">(2) Ein Dienstleistungserbringer im Sinne des Absatzes 1 hat, wenn er zur Erbringung von Dienstleistungen erstmals von einem anderen Mitgliedstaat nach Deutschland wechselt, den zuständigen Behörden in Deutschland vorher schriftlich Meldung zu erstatten. Diese Meldung ist einmal jährlich zu erneuern, wenn der Dienstleistungserbringer beabsichtigt, während des betreffenden Jahres vorübergehend oder gelegentlich Dienstleistungen in Deutschland zu erbringen. Wird die Meldung nach Satz 1 mittels eines Europäischen Berufsausweises vorgenommen, ist abweichend von Satz 2 die Meldung 18 Monate nach Ausstellung des Europäischen Berufsausweises zu erneuern. Sofern eine vorherige Meldung wegen der Dringlichkeit des Tätigwerdens nicht möglich ist, hat die Meldung unverzüglich nach Erbringung der Dienstleistung zu erfolgen. Wenn Dienstleistungen erstmals erbracht werden oder sich eine wesentliche Änderung gegenüber der in den Dokumenten bescheinigten Situation ergibt, hat der Dienstleistungserbringer der zuständigen Behörde folgende Dokumente vorzulegen:</w:t>
      </w:r>
    </w:p>
    <w:p>
      <w:pPr>
        <w:ind w:left="420"/>
      </w:pPr>
      <w:r>
        <w:t xml:space="preserve">1. den Nachweis über seine Staatsangehörigkeit,</w:t>
      </w:r>
    </w:p>
    <w:p>
      <w:pPr>
        <w:ind w:left="420"/>
      </w:pPr>
      <w:r>
        <w:t xml:space="preserve">2. eine Bescheinigung darüber, dass er in einem Mitgliedstaat rechtmäßig als Apotheker niedergelassen ist und ihm die Ausübung dieses Berufs zum Zeitpunkt der Vorlage der Bescheinigung nicht, auch nicht vorübergehend, untersagt ist und keine Vorstrafen vorliegen,</w:t>
      </w:r>
    </w:p>
    <w:p>
      <w:pPr>
        <w:ind w:left="420"/>
      </w:pPr>
      <w:r>
        <w:t xml:space="preserve">3. seinen Berufsqualifikationsnachweis und</w:t>
      </w:r>
    </w:p>
    <w:p>
      <w:pPr>
        <w:ind w:left="420"/>
      </w:pPr>
      <w:r>
        <w:t xml:space="preserve">4. eine Erklärung des Dienstleistungserbringers, dass er über die zur Erbringung der Dienstleistung erforderlichen Kenntnisse der deutschen Sprache verfügt;</w:t>
      </w:r>
    </w:p>
    <w:p>
      <w:r>
        <w:t xml:space="preserve">die Bescheinigungen dürfen bei ihrer Vorlage nicht älter als zwölf Monate sein. Vom Dienstleistungserbringer im Sinne des Absatzes 1 können dabei Informationen über Einzelheiten zu einem Versicherungsschutz oder einer anderen Art des individuellen oder kollektiven Schutzes in Bezug auf die Berufshaftpflicht verlangt werden. Die für die Ausübung der Dienstleistung erforderlichen Kenntnisse der deutschen Sprache müssen vorliegen.</w:t>
      </w:r>
    </w:p>
    <w:p>
      <w:r>
        <w:t xml:space="preserve">(3) Der Dienstleistungserbringer hat beim Erbringen der Dienstleistung im Geltungsbereich dieses Gesetzes die Rechte und Pflichten eines Apothekers. Er kann den berufsständischen, gesetzlichen oder verwaltungsrechtlichen Berufsregeln und den geltenden Disziplinarbestimmungen unterworfen werden; zu diesen Bestimmungen gehören etwa Regelungen über die Definition des Berufs, das Führen von Titeln und schwerwiegende berufliche Fehler in unmittelbarem und speziellem Zusammenhang mit dem Schutz und der Sicherheit der Verbraucher. Die zuständigen Behörden können bei berechtigten Zweifeln von den zuständigen Behörden des Niederlassungsmitgliedstaats für jede Erbringung einer Dienstleistung alle Informationen über die Rechtmäßigkeit der Niederlassung und die gute Führung des Dienstleisters anfordern sowie Informationen über das Nichtvorliegen strafrechtlicher Sanktionen, einer Rücknahme, eines Widerrufs und einer Anordnung des Ruhens der Approbation oder Erlaubnis, über die nicht vorliegende Untersagung der Ausübung der Tätigkeit und über das Fehlen von Tatsachen, die eine dieser Sanktionen oder Maßnahmen rechtfertigen würden. Die Informationen sind nach Artikel 56 der Richtlinie 2005/36/EG zu übermitteln. Die zuständige Behörde unterrichtet unverzüglich die zuständige Behörde des Herkunftsmitgliedstaats über das Vorliegen der in Satz 3 genannten Sanktionen oder Maßnahmen, die sich auf die Ausübung der von der Richtlinie 2005/36/EG erfassten Tätigkeiten auswirken könnten. Dabei sind die Vorschriften zum Schutz personenbezogener Daten einzuhalten. Auf Anforderung der zuständigen Behörden eines anderen Mitgliedstaats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t xml:space="preserve">(4) Einem Staatsangehörigen eines Mitgliedstaats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der im Geltungsbereich dieses Gesetzes den Apothekerberuf auf Grund einer Approbation als Apotheker ausübt, sind auf Antrag für Zwecke der Dienstleistungserbringung in einem der übrigen Mitgliedstaaten der Europäischen Union oder eines anderen Vertragsstaates des Abkommens über den Europäischen Wirtschaftsraum Bescheinigungen darüber auszustellen, dass</w:t>
      </w:r>
    </w:p>
    <w:p>
      <w:pPr>
        <w:ind w:left="420"/>
      </w:pPr>
      <w:r>
        <w:t xml:space="preserve">1. er in Deutschland rechtmäßig zur Ausübung des Apothekerberufs niedergelassen ist,</w:t>
      </w:r>
    </w:p>
    <w:p>
      <w:pPr>
        <w:ind w:left="420"/>
      </w:pPr>
      <w:r>
        <w:t xml:space="preserve">2. ihm die Ausübung dieser Tätigkeit zum Zeitpunkt der Vorlage der Bescheinigung nicht, auch nicht vorübergehend, untersagt ist und</w:t>
      </w:r>
    </w:p>
    <w:p>
      <w:pPr>
        <w:ind w:left="420"/>
      </w:pPr>
      <w:r>
        <w:t xml:space="preserve">3. er über einen erforderlichen Berufsqualifikationsnachweis verfügt.</w:t>
      </w:r>
    </w:p>
    <w:p>
      <w:r>
        <w:rPr>
          <w:color w:val="555555"/>
          <w:sz w:val="17"/>
        </w:rPr>
        <w:t xml:space="preserve">Zitiervorschlag: § 11a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