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BAnerkV 2016 — Anwendungsbereich</w:t>
      </w:r>
    </w:p>
    <w:p>
      <w:r>
        <w:rPr>
          <w:color w:val="555555"/>
          <w:sz w:val="18"/>
        </w:rPr>
        <w:t xml:space="preserve">Konformitätsbewertungsstellen-Anerkennungs-Verordnung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 die Anforderungen und das Verfahren</w:t>
      </w:r>
    </w:p>
    <w:p>
      <w:pPr>
        <w:ind w:left="420"/>
      </w:pPr>
      <w:r>
        <w:t xml:space="preserve">1. im Hinblick auf Funkanlagen für</w:t>
      </w:r>
    </w:p>
    <w:p>
      <w:pPr>
        <w:ind w:left="780"/>
      </w:pPr>
      <w:r>
        <w:t xml:space="preserve">a) die Anerkennung von Konformitätsbewertungsstellen als notifizierte Stellen und</w:t>
      </w:r>
    </w:p>
    <w:p>
      <w:pPr>
        <w:ind w:left="780"/>
      </w:pPr>
      <w:r>
        <w:t xml:space="preserve">b) die Anerkennung von Konformitätsbewertungsstellen für Drittstaaten nach den in Anlage 1 zu dieser Verordnung aufgeführten Abkommen zwischen der Europäischen Gemeinschaft und den genannten Drittstaaten sowie</w:t>
      </w:r>
    </w:p>
    <w:p>
      <w:pPr>
        <w:ind w:left="420"/>
      </w:pPr>
      <w:r>
        <w:t xml:space="preserve">2. im Hinblick auf die elektromagnetische Verträglichkeit von Betriebsmitteln für</w:t>
      </w:r>
    </w:p>
    <w:p>
      <w:pPr>
        <w:ind w:left="780"/>
      </w:pPr>
      <w:r>
        <w:t xml:space="preserve">a) die Anerkennung von Konformitätsbewertungsstellen als notifizierte Stellen und</w:t>
      </w:r>
    </w:p>
    <w:p>
      <w:pPr>
        <w:ind w:left="780"/>
      </w:pPr>
      <w:r>
        <w:t xml:space="preserve">b) die Anerkennung von Konformitätsbewertungsstellen für Drittstaaten nach den in Anlage 2 zu dieser Verordnung aufgeführten Abkommen zwischen der Europäischen Gemeinschaft und den genannten Drittstaaten.</w:t>
      </w:r>
    </w:p>
    <w:p>
      <w:r>
        <w:rPr>
          <w:color w:val="555555"/>
          <w:sz w:val="17"/>
        </w:rPr>
        <w:t xml:space="preserve">Zitiervorschlag: § 1 BAnerkV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https://recht.nulegal.eu/gesetze/BAnerkV%202016/1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