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BAföGZV (Brandenburg) — Zuständige Behörden</w:t>
      </w:r>
    </w:p>
    <w:p>
      <w:r>
        <w:rPr>
          <w:color w:val="555555"/>
          <w:sz w:val="18"/>
        </w:rPr>
        <w:t xml:space="preserve">BAföG-Zuständigkeitsverordnung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nach § 3 Abs. 4 und</w:t>
      </w:r>
    </w:p>
    <w:p>
      <w:r>
        <w:t xml:space="preserve">§ 42 Abs. 3 Satz 2 des Bundesausbildungsförderungsgesetzes sowie nach</w:t>
      </w:r>
    </w:p>
    <w:p>
      <w:r>
        <w:t xml:space="preserve">§ 5 Abs. 1 und § 7 Abs. 2 und 3 der Verordnung über</w:t>
      </w:r>
    </w:p>
    <w:p>
      <w:r>
        <w:t xml:space="preserve">den leistungsabhängigen Teilerlaß von Ausbildungsdarlehen vom 14.</w:t>
      </w:r>
    </w:p>
    <w:p>
      <w:r>
        <w:t xml:space="preserve">Dezember 1983 (BGBl. I S. 1439, ber. S. 1575) ist die für Wissenschaft</w:t>
      </w:r>
    </w:p>
    <w:p>
      <w:r>
        <w:t xml:space="preserve">zuständige oberste Landesbehörde.</w:t>
      </w:r>
    </w:p>
    <w:p>
      <w:r>
        <w:t xml:space="preserve">(2) Zuständige Behörde nach § 2 Abs. 2 des</w:t>
      </w:r>
    </w:p>
    <w:p>
      <w:r>
        <w:t xml:space="preserve">Bundesausbildungsförderungsgesetzes ist für die Feststellung der</w:t>
      </w:r>
    </w:p>
    <w:p>
      <w:r>
        <w:t xml:space="preserve">Gleichwertigkeit des Besuches von nichtstaatlichen Hochschulen mit dem Besuch</w:t>
      </w:r>
    </w:p>
    <w:p>
      <w:r>
        <w:t xml:space="preserve">von staatlichen Hochschulen die für Wissenschaft zuständige oberste</w:t>
      </w:r>
    </w:p>
    <w:p>
      <w:r>
        <w:t xml:space="preserve">Landesbehörde und für die Feststellung der Gleichwertigkeit des</w:t>
      </w:r>
    </w:p>
    <w:p>
      <w:r>
        <w:t xml:space="preserve">Besuches von Ergänzungsschulen mit dem Besuch von Schulen in</w:t>
      </w:r>
    </w:p>
    <w:p>
      <w:r>
        <w:t xml:space="preserve">öffentlicher Trägerschaft die für Bildung zuständige</w:t>
      </w:r>
    </w:p>
    <w:p>
      <w:r>
        <w:t xml:space="preserve">oberste Landesbehörde.</w:t>
      </w:r>
    </w:p>
    <w:p>
      <w:r>
        <w:t xml:space="preserve">(3) Ist für eine im Land Brandenburg gelegene Hochschule</w:t>
      </w:r>
    </w:p>
    <w:p>
      <w:r>
        <w:t xml:space="preserve">das zuständige Amt für Ausbildungsförderung nach § 1 nicht</w:t>
      </w:r>
    </w:p>
    <w:p>
      <w:r>
        <w:t xml:space="preserve">bestimmt, werden die Aufgaben des Amtes für Ausbildungsförderung von</w:t>
      </w:r>
    </w:p>
    <w:p>
      <w:r>
        <w:t xml:space="preserve">dem örtlich nächstgelegenen Studentenwerk nach § 1 Abs. 1</w:t>
      </w:r>
    </w:p>
    <w:p>
      <w:r>
        <w:t xml:space="preserve">wahrgenommen.</w:t>
      </w:r>
    </w:p>
    <w:p>
      <w:r>
        <w:rPr>
          <w:color w:val="555555"/>
          <w:sz w:val="17"/>
        </w:rPr>
        <w:t xml:space="preserve">Zitiervorschlag: § 2 BAföGZV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