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BAföG — Erstausbildung, weitere Ausbildung</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Ausbildungsförderung wird für die weiterführende allgemeinbildende und zumindest für drei Schul- oder Studienjahre berufsbildender Ausbildung im Sinne der §§ 2 und 3 bis zu einem daran anschließenden berufsqualifizierenden Abschluss geleistet, längstens bis zum Erwerb eines Hochschulabschlusses oder eines damit gleichgestellten Abschlusses. Berufsqualifizierend ist ein Ausbildungsabschluss auch dann, wenn er im Ausland erworben wurde und dort zur Berufsausübung befähigt. Satz 2 ist nicht anzuwenden, wenn der Auszubildende eine im Inland begonnene Ausbildung fortsetzt, nachdem er im Zusammenhang mit einer nach § 5 Absatz 2 Nummer 1 und 2 dem Grunde nach förderungsfähigen Ausbildung einen berufsqualifizierenden Abschluss erworben hat.</w:t>
      </w:r>
    </w:p>
    <w:p>
      <w:r>
        <w:t xml:space="preserve">(1a) Für einen Master- oder Magisterstudiengang oder für einen postgradualen Diplomstudiengang sowie jeweils für vergleichbare Studiengänge in Mitgliedstaaten der Europäischen Union und der Schweiz wird Ausbildungsförderung geleistet, wenn</w:t>
      </w:r>
    </w:p>
    <w:p>
      <w:pPr>
        <w:ind w:left="420"/>
      </w:pPr>
      <w:r>
        <w:t xml:space="preserve">1. er auf einem Bachelor- oder Bakkalaureusabschluss aufbaut oder im Rahmen einer Ausbildung nach § 5 Absatz 2 Nummer 1 oder 3 erfolgt und auf einem noch nicht abgeschlossenen einstufigen Inlandsstudium aufbaut, das von der aufnehmenden Hochschule oder der aufnehmenden Akademie im Sinne des § 2 Absatz 1 Satz 1 Nummer 6 als einem Bachelorabschluss entsprechend anerkannt wird, und</w:t>
      </w:r>
    </w:p>
    <w:p>
      <w:pPr>
        <w:ind w:left="420"/>
      </w:pPr>
      <w:r>
        <w:t xml:space="preserve">2. der Auszubildende bislang ausschließlich einen Bachelor- oder Bakkalaureusstudiengang abgeschlossen oder im Sinne der Nummer 1 eine Anerkennung des bisherigen Studiums als einem solchen Abschluss entsprechend erreicht hat.</w:t>
      </w:r>
    </w:p>
    <w:p>
      <w:r>
        <w:t xml:space="preserve">Für nach Satz 1 förderungsfähige Ausbildungen findet Absatz 3 Satz 1 Nummer 1 keine Anwendung. Auszubildenden, die von der Ausbildungsstätte auf Grund vorläufiger Zulassung für einen nach Satz 1 förderungsfähigen Studiengang eingeschrieben worden sind, wird für die Dauer der vorläufigen Zulassung, längstens jedoch für zwölf Monate, Ausbildungsförderung unter dem Vorbehalt der Rückforderung für den Fall geleistet, dass bis dahin keine endgültige Zulassung erfolgt. Der Rückforderungsvorbehalt gilt nur für den Zeitraum nach Ablauf der für den noch nicht abgeschlossenen Bachelor- oder Bakkalaureusstudiengang geltenden Förderungshöchstdauer oder der nach § 15 Absatz 3 oder 4 verlängerten Förderungsdauer.</w:t>
      </w:r>
    </w:p>
    <w:p>
      <w:r>
        <w:t xml:space="preserve">(1b) Für einen Studiengang, der ganz oder teilweise mit einer staatlichen Prüfung abschließt (Staatsexamensstudiengang), wird Ausbildungsförderung auch geleistet, nachdem Auszubildende einen Bachelor- oder Bakkalaureusstudiengang abgeschlossen haben. Voraussetzung der Leistung ist, dass der Studiengang durch Studien- oder Prüfungsordnung in der Weise vollständig in den Staatsexamensstudiengang integriert ist, dass innerhalb der Regelstudienzeit des Bachelor- oder Bakkalaureusstudiengangs auch sämtliche Ausbildungs- und Prüfungsleistungen zu erbringen sind, die für den Staatsexamensstudiengang in der Studien- oder Prüfungsordnung für denselben Zeitraum vorgesehen sind.</w:t>
      </w:r>
    </w:p>
    <w:p>
      <w:r>
        <w:t xml:space="preserve">(2) Für eine einzige weitere Ausbildung wird Ausbildungsförderung längstens bis zu einem berufsqualifizierenden Abschluss geleistet,</w:t>
      </w:r>
    </w:p>
    <w:p>
      <w:pPr>
        <w:ind w:left="420"/>
      </w:pPr>
      <w:r>
        <w:t xml:space="preserve">1. (weggefallen)</w:t>
      </w:r>
    </w:p>
    <w:p>
      <w:pPr>
        <w:ind w:left="420"/>
      </w:pPr>
      <w:r>
        <w:t xml:space="preserve">2. wenn sie eine Hochschulausbildung oder eine dieser nach Landesrecht gleichgestellte Ausbildung insoweit ergänzt, als dies für die Aufnahme des angestrebten Berufs rechtlich erforderlich ist,</w:t>
      </w:r>
    </w:p>
    <w:p>
      <w:pPr>
        <w:ind w:left="420"/>
      </w:pPr>
      <w:r>
        <w:t xml:space="preserve">3. wenn im Zusammenhang mit der vorhergehenden Ausbildung der Zugang zu ihr eröffnet worden ist, sie in sich selbständig ist und in derselben Richtung fachlich weiterführt,</w:t>
      </w:r>
    </w:p>
    <w:p>
      <w:pPr>
        <w:ind w:left="420"/>
      </w:pPr>
      <w:r>
        <w:t xml:space="preserve">4. wenn der Auszubildende</w:t>
      </w:r>
    </w:p>
    <w:p>
      <w:pPr>
        <w:ind w:left="780"/>
      </w:pPr>
      <w:r>
        <w:t xml:space="preserve">a) eine Fachoberschulklasse, deren Besuch eine abgeschlossene Berufsausbildung voraussetzt, eine Abendhauptschule, eine Berufsaufbauschule, eine Abendrealschule, ein Abendgymnasium oder ein Kolleg besucht oder</w:t>
      </w:r>
    </w:p>
    <w:p>
      <w:pPr>
        <w:ind w:left="780"/>
      </w:pPr>
      <w:r>
        <w:t xml:space="preserve">b) die Zugangsvoraussetzungen für die zu fördernde weitere Ausbildung an einer in Buchstabe a genannten Ausbildungsstätte, durch eine Nichtschülerprüfung oder durch eine Zugangsprüfung zu einer Hochschule oder zu einer Akademie im Sinne des § 2 Absatz 1 Satz 1 Nummer 6 erworben hat oder</w:t>
      </w:r>
    </w:p>
    <w:p>
      <w:pPr>
        <w:ind w:left="420"/>
      </w:pPr>
      <w:r>
        <w:t xml:space="preserve">5. wenn der Auszubildende als erste berufsbildende eine zumindest dreijährige Ausbildung an einer Berufsfachschule oder in einer Fachschulklasse, deren Besuch eine abgeschlossene Berufsausbildung nicht voraussetzt, abgeschlossen hat.</w:t>
      </w:r>
    </w:p>
    <w:p>
      <w:r>
        <w:t xml:space="preserve">Im Übrigen wird Ausbildungsförderung für eine einzige weitere Ausbildung nur geleistet, wenn die besonderen Umstände des Einzelfalles, insbesondere das angestrebte Ausbildungsziel, dies erfordern.</w:t>
      </w:r>
    </w:p>
    <w:p>
      <w:r>
        <w:t xml:space="preserve">(3) Hat der Auszubildende</w:t>
      </w:r>
    </w:p>
    <w:p>
      <w:pPr>
        <w:ind w:left="420"/>
      </w:pPr>
      <w:r>
        <w:t xml:space="preserve">1. aus wichtigem Grund oder</w:t>
      </w:r>
    </w:p>
    <w:p>
      <w:pPr>
        <w:ind w:left="420"/>
      </w:pPr>
      <w:r>
        <w:t xml:space="preserve">2. aus unabweisbarem Grund</w:t>
      </w:r>
    </w:p>
    <w:p>
      <w:r>
        <w:t xml:space="preserve">die Ausbildung abgebrochen oder die Fachrichtung gewechselt, so wird Ausbildungsförderung für eine andere Ausbildung geleistet; bei Auszubildenden an Höheren Fachschulen, Akademien und Hochschulen gilt Nummer 1 nur bis zum Beginn des fünften Fachsemesters. Ein Auszubildender bricht die Ausbildung ab, wenn er den Besuch von Ausbildungsstätten einer Ausbildungsstättenart einschließlich der im Zusammenhang hiermit geforderten Praktika endgültig aufgibt. Ein Auszubildender wechselt die Fachrichtung, wenn er einen anderen berufsqualifizierenden Abschluss oder ein anderes bestimmtes Ausbildungsziel eines rechtlich geregelten Ausbildungsganges an einer Ausbildungsstätte derselben Ausbildungsstättenart anstrebt. Beim erstmaligen Fachrichtungswechsel oder Abbruch der Ausbildung wird in der Regel vermutet, dass die Voraussetzungen nach Nummer 1 erfüllt sind; bei Auszubildenden an Höheren Fachschulen, Akademien und Hochschulen gilt dies nur, wenn der Wechsel oder Abbruch bis zum Beginn des vierten Fachsemesters erfolgt. Bei der Bestimmung des nach den Sätzen 1 und 4 maßgeblichen Fachsemesters wird die Zahl der Semester abgezogen, die nach Entscheidung der Ausbildungsstätte aus der ursprünglich betriebenen Fachrichtung auf den neuen Studiengang angerechnet werden.</w:t>
      </w:r>
    </w:p>
    <w:p>
      <w:r>
        <w:t xml:space="preserve">(4) (weggefallen)</w:t>
      </w:r>
    </w:p>
    <w:p>
      <w:r>
        <w:rPr>
          <w:color w:val="555555"/>
          <w:sz w:val="17"/>
        </w:rPr>
        <w:t xml:space="preserve">Zitiervorschlag: § 7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