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BAföG — Förderung von Ausländerinnen und Ausländern mit einer Aufenthaltserlaubnis oder einer entsprechenden Fiktionsbescheinigung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(1) Ergänzend zu § 8 Absatz 2 Nummer 1 wird Ausländerinnen und Ausländern Ausbildungsförderung auch geleistet, die gemäß § 49 des Aufenthaltsgesetzes erkennungsdienstlich behandelt worden sind, ihren ständigen Wohnsitz im Inland haben und</w:t>
      </w:r>
    </w:p>
    <w:p>
      <w:pPr>
        <w:ind w:left="420"/>
      </w:pPr>
      <w:r>
        <w:t xml:space="preserve">1. denen eine Aufenthaltserlaubnis nach § 24 Absatz 1 des Aufenthaltsgesetzes erteilt worden ist oder</w:t>
      </w:r>
    </w:p>
    <w:p>
      <w:pPr>
        <w:ind w:left="420"/>
      </w:pPr>
      <w:r>
        <w:t xml:space="preserve">2. die eine Aufenthaltserlaubnis nach § 24 Absatz 1 des Aufenthaltsgesetzes beantragt haben und denen ausgestellt worden ist</w:t>
      </w:r>
    </w:p>
    <w:p>
      <w:pPr>
        <w:ind w:left="780"/>
      </w:pPr>
      <w:r>
        <w:t xml:space="preserve">a) eine entsprechende Fiktionsbescheinigung nach § 81 Absatz 5 in Verbindung mit Absatz 3 des Aufenthaltsgesetzes oder</w:t>
      </w:r>
    </w:p>
    <w:p>
      <w:pPr>
        <w:ind w:left="780"/>
      </w:pPr>
      <w:r>
        <w:t xml:space="preserve">b) eine entsprechende Fiktionsbescheinigung nach § 81 Absatz 5 in Verbindung mit Absatz 4 des Aufenthaltsgesetzes.</w:t>
      </w:r>
    </w:p>
    <w:p>
      <w:r>
        <w:t xml:space="preserve">(2) § 74 Absatz 3 und 4 des Zweiten Buches Sozialgesetzbuch gilt entsprechend.</w:t>
      </w:r>
    </w:p>
    <w:p>
      <w:r>
        <w:t xml:space="preserve">(3) § 5 Absatz 2 Satz 4 gilt entsprechend.</w:t>
      </w:r>
    </w:p>
    <w:p>
      <w:r>
        <w:rPr>
          <w:color w:val="555555"/>
          <w:sz w:val="17"/>
        </w:rPr>
        <w:t xml:space="preserve">Zitiervorschlag: § 61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