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BAföG — Opfer politischer Verfolgung durch SED-Unrecht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Verfolgten nach § 1 des Beruflichen Rehabilitierungsgesetzes oder verfolgten Schülern nach § 3 des Beruflichen Rehabilitierungsgesetzes wird für Ausbildungsabschnitte, die vor dem 1. Januar 2003 beginnen,</w:t>
      </w:r>
    </w:p>
    <w:p>
      <w:pPr>
        <w:ind w:left="420"/>
      </w:pPr>
      <w:r>
        <w:t xml:space="preserve">1. Ausbildungsförderung ohne Anwendung der Altersgrenze des § 10 Absatz 3 Satz 1 geleistet, sofern sie eine Bescheinigung nach § 17 oder § 18 des Beruflichen Rehabilitierungsgesetzes erhalten haben; § 10 Absatz 3 Satz 2 Nummer 3 bleibt unberührt,</w:t>
      </w:r>
    </w:p>
    <w:p>
      <w:pPr>
        <w:ind w:left="420"/>
      </w:pPr>
      <w:r>
        <w:t xml:space="preserve">2. auf Antrag der nach dem 31. Dezember 1990 nach § 17 Absatz 2 geleistete Darlehensbetrag erlassen, sofern in der Bescheinigung nach § 17 des Beruflichen Rehabilitierungsgesetzes eine Verfolgungszeit oder verfolgungsbedingte Unterbrechung der Ausbildung vor dem 3. Oktober 1990 von insgesamt mehr als drei Jahren festgestellt wird; der Antrag ist innerhalb eines Monats nach Bekanntgabe des Bescheides nach § 18 Absatz 9 zu stellen,</w:t>
      </w:r>
    </w:p>
    <w:p>
      <w:pPr>
        <w:ind w:left="420"/>
      </w:pPr>
      <w:r>
        <w:t xml:space="preserve">3. auf Antrag der nach dem 31. Juli 1996 nach § 17 Absatz 3 in der am 31. Juli 2019 geltenden Fassung geleistete Darlehensbetrag unter den Voraussetzungen der Nummer 2 erlassen; der Antrag ist innerhalb eines Monats nach Erhalt der Mitteilung nach § 18c Absatz 8 an die Kreditanstalt für Wiederaufbau zu richten.</w:t>
      </w:r>
    </w:p>
    <w:p>
      <w:r>
        <w:rPr>
          <w:color w:val="555555"/>
          <w:sz w:val="17"/>
        </w:rPr>
        <w:t xml:space="preserve">Zitiervorschlag: § 60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