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 BAföG — Berechnungszeitraum für das Einkommen des Auszubildenden</w:t>
      </w:r>
    </w:p>
    <w:p>
      <w:r>
        <w:rPr>
          <w:color w:val="555555"/>
          <w:sz w:val="18"/>
        </w:rPr>
        <w:t xml:space="preserve">Bundesausbildungsförderungsgesetz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Anrechnung des Einkommens des Auszubildenden sind die Einkommensverhältnisse im Bewilligungszeitraum maßgebend. Sind bei ihrer Ermittlung Pauschbeträge für Werbungskosten nach § 9a des Einkommensteuergesetzes zu berücksichtigen, so ist der Betrag abzuziehen, der sich ergibt, wenn ein Zwölftel des Jahrespauschbetrages mit der Zahl der Kalendermonate des Bewilligungszeitraumes vervielfacht wird.</w:t>
      </w:r>
    </w:p>
    <w:p>
      <w:r>
        <w:t xml:space="preserve">(2) Auf den Bedarf jedes Kalendermonats des Bewilligungszeitraums wird der Betrag angerechnet, der sich ergibt, wenn das Gesamteinkommen durch die Zahl der Kalendermonate des Bewilligungszeitraums geteilt wird.</w:t>
      </w:r>
    </w:p>
    <w:p>
      <w:r>
        <w:t xml:space="preserve">(3) Die Absätze 1 und 2 gelten entsprechend für die Berücksichtigung des Einkommens</w:t>
      </w:r>
    </w:p>
    <w:p>
      <w:pPr>
        <w:ind w:left="420"/>
      </w:pPr>
      <w:r>
        <w:t xml:space="preserve">1. der Kinder nach § 23 Absatz 2,</w:t>
      </w:r>
    </w:p>
    <w:p>
      <w:pPr>
        <w:ind w:left="420"/>
      </w:pPr>
      <w:r>
        <w:t xml:space="preserve">2. der Kinder, der in § 25 Absatz 5 Nummer 1 bis 3 bezeichneten Personen und der sonstigen Unterhaltsberechtigten nach § 25 Absatz 3.</w:t>
      </w:r>
    </w:p>
    <w:p>
      <w:r>
        <w:rPr>
          <w:color w:val="555555"/>
          <w:sz w:val="17"/>
        </w:rPr>
        <w:t xml:space="preserve">Zitiervorschlag: § 22 BAföG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https://recht.nulegal.eu/gesetze/BAf%C3%B6G/22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