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18d BAföG — Kreditanstalt für Wiederaufbau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18.07.2019 (konsolidierte Textfassung, kein amtliches Inkrafttretensdatum)</w:t>
      </w:r>
    </w:p>
    <w:p>
      <w:r>
        <w:t xml:space="preserve">(1) Die nach § 18c Absatz 10 auf den Bund übergegangenen Darlehensbeträge werden von der Kreditanstalt für Wiederaufbau verwaltet und eingezogen.</w:t>
      </w:r>
    </w:p>
    <w:p>
      <w:r>
        <w:t xml:space="preserve">(2) Der Kreditanstalt für Wiederaufbau werden erstattet:</w:t>
      </w:r>
    </w:p>
    <w:p>
      <w:pPr>
        <w:ind w:left="420"/>
      </w:pPr>
      <w:r>
        <w:t xml:space="preserve">1. die Darlehensbeträge, die in entsprechender Anwendung von § 18 Absatz 11 erlöschen, und</w:t>
      </w:r>
    </w:p>
    <w:p>
      <w:pPr>
        <w:ind w:left="420"/>
      </w:pPr>
      <w:r>
        <w:t xml:space="preserve">2. die Darlehens- und Zinsbeträge nach § 18c Absatz 10 Satz 1.</w:t>
      </w:r>
    </w:p>
    <w:p>
      <w:r>
        <w:t xml:space="preserve">(3) Verwaltungskosten werden der Kreditanstalt für Wiederaufbau nur für die Verwaltung der nach § 18c Absatz 10 auf den Bund übergegangenen Darlehensbeträge erstattet, soweit die Kosten nicht von den Darlehensnehmern getragen werden.</w:t>
      </w:r>
    </w:p>
    <w:p>
      <w:r>
        <w:t xml:space="preserve">(4) Die Kreditanstalt für Wiederaufbau übermittelt den Ländern nach Ablauf eines Kalenderjahres eine Aufstellung sowohl über die Höhe der nach Absatz 1 für den Bund eingezogenen Beträge und Zinsen aus den Darlehen, deren Erstattung nach Absatz 2 sie bis zum 31. Dezember 2014 verlangt hat, als auch über deren Aufteilung nach Maßgabe des § 56 Absatz 2a. Sie zahlt zum Ende des jeweiligen Kalenderjahres jedem Land einen Abschlag in Höhe des ihm voraussichtlich zustehenden Betrages, bis zum 30. Juni des folgenden Jahres den Restbetrag.</w:t>
      </w:r>
    </w:p>
    <w:p>
      <w:r>
        <w:rPr>
          <w:color w:val="555555"/>
          <w:sz w:val="17"/>
        </w:rPr>
        <w:t xml:space="preserve">Zitiervorschlag: § 18d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https://recht.nulegal.eu/gesetze/BAf%C3%B6G/18d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