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BAföG — Förderungsarten</w:t>
      </w:r>
    </w:p>
    <w:p>
      <w:r>
        <w:rPr>
          <w:color w:val="555555"/>
          <w:sz w:val="18"/>
        </w:rPr>
        <w:t xml:space="preserve">Bundesausbildungsförderungsgesetz</w:t>
      </w:r>
    </w:p>
    <w:p>
      <w:r>
        <w:rPr>
          <w:color w:val="555555"/>
          <w:sz w:val="18"/>
        </w:rPr>
        <w:t xml:space="preserve">Stand: 25.07.2024 (konsolidierte Textfassung, kein amtliches Inkrafttretensdatum)</w:t>
      </w:r>
    </w:p>
    <w:p>
      <w:r>
        <w:t xml:space="preserve">(1) Ausbildungsförderung wird vorbehaltlich der Absätze 2 und 3 als Zuschuss geleistet.</w:t>
      </w:r>
    </w:p>
    <w:p>
      <w:r>
        <w:t xml:space="preserve">(2) Bei dem Besuch von Höheren Fachschulen, Akademien und Hochschulen sowie bei der Teilnahme an einem Praktikum, das im Zusammenhang mit dem Besuch dieser Ausbildungsstätten steht, wird der monatliche Förderungsbetrag vorbehaltlich des Absatzes 3 zur Hälfte als Darlehen geleistet. Satz 1 gilt nicht</w:t>
      </w:r>
    </w:p>
    <w:p>
      <w:pPr>
        <w:ind w:left="420"/>
      </w:pPr>
      <w:r>
        <w:t xml:space="preserve">1. für den Zuschlag zum Bedarf nach § 13 Absatz 4 für nachweisbar notwendige Studiengebühren,</w:t>
      </w:r>
    </w:p>
    <w:p>
      <w:pPr>
        <w:ind w:left="420"/>
      </w:pPr>
      <w:r>
        <w:t xml:space="preserve">2. für die Ausbildungsförderung, die nach § 15 Absatz 3 Nummer 5 über die Förderungshöchstdauer hinaus geleistet wird,</w:t>
      </w:r>
    </w:p>
    <w:p>
      <w:pPr>
        <w:ind w:left="420"/>
      </w:pPr>
      <w:r>
        <w:t xml:space="preserve">3. für den Kinderbetreuungszuschlag nach § 14b.</w:t>
      </w:r>
    </w:p>
    <w:p>
      <w:r>
        <w:t xml:space="preserve">(3) Bei dem Besuch von Höheren Fachschulen, Akademien und Hochschulen sowie bei der Teilnahme an einem Praktikum, das im Zusammenhang mit dem Besuch dieser Ausbildungsstätten steht, erhält der Auszubildende Ausbildungsförderung ausschließlich als Darlehen</w:t>
      </w:r>
    </w:p>
    <w:p>
      <w:pPr>
        <w:ind w:left="420"/>
      </w:pPr>
      <w:r>
        <w:t xml:space="preserve">1. (weggefallen)</w:t>
      </w:r>
    </w:p>
    <w:p>
      <w:pPr>
        <w:ind w:left="420"/>
      </w:pPr>
      <w:r>
        <w:t xml:space="preserve">2. für eine andere Ausbildung nach § 7 Absatz 3, soweit die Semesterzahl der hierfür maßgeblichen Förderungshöchstdauer, die um die Fachsemester der vorangegangenen, nicht abgeschlossenen Ausbildung zu kürzen ist, überschritten wird,</w:t>
      </w:r>
    </w:p>
    <w:p>
      <w:pPr>
        <w:ind w:left="420"/>
      </w:pPr>
      <w:r>
        <w:t xml:space="preserve">3. nach Überschreiten der Förderungshöchstdauer oder der Förderungsdauer nach § 15 Absatz 3 Satz 1 Nummer 1, 2, 3 oder 5 oder Absatz 4 in den Fällen des § 15 Absatz 5.</w:t>
      </w:r>
    </w:p>
    <w:p>
      <w:r>
        <w:t xml:space="preserve">Nummer 2 gilt nicht, wenn der Auszubildende erstmalig aus wichtigem Grund oder aus unabweisbarem Grund die Ausbildung abgebrochen oder die Fachrichtung gewechselt hat. Satz 1 gilt nicht für den Kinderbetreuungszuschlag nach § 14b. Satz 1 Nummer 2 gilt auch nicht für die Ausbildungsförderung, die nach § 15 Absatz 3 oder 4 über die Förderungshöchstdauer hinaus geleistet wird.</w:t>
      </w:r>
    </w:p>
    <w:p>
      <w:r>
        <w:rPr>
          <w:color w:val="555555"/>
          <w:sz w:val="17"/>
        </w:rPr>
        <w:t xml:space="preserve">Zitiervorschlag: § 17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https://recht.nulegal.eu/gesetze/BAf%C3%B6G/17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