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IV. BAZustAnO — Schlussvorschriften</w:t>
      </w:r>
    </w:p>
    <w:p>
      <w:r>
        <w:rPr>
          <w:color w:val="555555"/>
          <w:sz w:val="18"/>
        </w:rPr>
        <w:t xml:space="preserve">Anordnung des Vorstands der Bundesagentur für Arbeit über die Übertragung von Befugnissen auf dem Gebiet des Beamten-, Versorgungs- und Disziplinarrechts</w:t>
      </w:r>
    </w:p>
    <w:p>
      <w:r>
        <w:rPr>
          <w:color w:val="555555"/>
          <w:sz w:val="18"/>
        </w:rPr>
        <w:t xml:space="preserve">Stand: 18.07.2024 (konsolidierte Textfassung, kein amtliches Inkrafttretensdatum)</w:t>
      </w:r>
    </w:p>
    <w:p>
      <w:r>
        <w:t xml:space="preserve">Diese Anordnung tritt am Tag nach der Veröffentlichung in Kraft. Gleichzeitig wird die Anordnung des Vorstands der Bundesagentur für Arbeit über die Übertragung von Befugnissen auf dem Gebiet des Beamten-, Versorgungs- und Disziplinarrechts vom 22. Juli 2008 (BGBl. I S. 1405) aufgehoben.</w:t>
      </w:r>
    </w:p>
    <w:p>
      <w:r>
        <w:rPr>
          <w:color w:val="555555"/>
          <w:sz w:val="17"/>
        </w:rPr>
        <w:t xml:space="preserve">Zitiervorschlag: IV. BAZustAnO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https://recht.nulegal.eu/gesetze/BAZustAnO/iv.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