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BAZustAnO — Übergangsregelungen</w:t>
      </w:r>
    </w:p>
    <w:p>
      <w:r>
        <w:rPr>
          <w:color w:val="555555"/>
          <w:sz w:val="18"/>
        </w:rPr>
        <w:t xml:space="preserve">Anordnung des Vorstands der Bundesagentur für Arbeit über die Übertragung von Befugnissen auf dem Gebiet des Beamten-, Versorgungs- und Disziplinarrechts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Die Anordnung des Vorstands der Bundesagentur für Arbeit über die Übertragung von Befugnissen auf dem Gebiet des Beamten-, Versorgungs- und Disziplinarrechts in der Fassung vom 28. Dezember 2017 (BGBl. 2018 I S. 127) ist weiterhin anzuwenden:</w:t>
      </w:r>
    </w:p>
    <w:p>
      <w:pPr>
        <w:ind w:left="420"/>
      </w:pPr>
      <w:r>
        <w:t xml:space="preserve">a) auf vor dem 1. April 2024 eingeleitete Disziplinarverfahren,</w:t>
      </w:r>
    </w:p>
    <w:p>
      <w:pPr>
        <w:ind w:left="420"/>
      </w:pPr>
      <w:r>
        <w:t xml:space="preserve">b) auf die am 30. September 2024 anhängigen Widerspruchsverfahren und Klagen von Beamtinnen und Beamten sowie Versorgungsempfängerinnen und Versorgungsempfängern der Bundesagentur für Arbeit in Beihilfeangelegenheiten,</w:t>
      </w:r>
    </w:p>
    <w:p>
      <w:pPr>
        <w:ind w:left="420"/>
      </w:pPr>
      <w:r>
        <w:t xml:space="preserve">c) bis zum Abschluss von Rechtsbehelfsverfahren gegen beihilferechtliche Bescheide, die vor dem 1. Oktober 2024 erlassen worden sind.</w:t>
      </w:r>
    </w:p>
    <w:p>
      <w:r>
        <w:rPr>
          <w:color w:val="555555"/>
          <w:sz w:val="17"/>
        </w:rPr>
        <w:t xml:space="preserve">Zitiervorschlag: III. BAZustAnO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https://recht.nulegal.eu/gesetze/BAZustAnO/iii.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