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BAY_791_3_151_U (Bayern) — Ordnungswidrigkeiten</w:t>
      </w:r>
    </w:p>
    <w:p>
      <w:r>
        <w:rPr>
          <w:color w:val="555555"/>
          <w:sz w:val="18"/>
        </w:rPr>
        <w:t xml:space="preserve">Verordnung über das Naturschutzgebiet „Vogelfreistätte Schwarzachwiesen bei Freystadt“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Nach Art. 52 Abs. 1 Nr. 3 BayNatSchG kann mit Geldbuße bis zu fünfzigtausend Euro belegt werden, wer vorsätzlich oder fahrlässig einem Verbot des § 4 Abs. 1 Nrn. 1 bis 16 oder des § 4 Abs. 2 Nrn. 1 bis 7 zuwiderhandelt.</w:t>
      </w:r>
    </w:p>
    <w:p>
      <w:r>
        <w:rPr>
          <w:color w:val="555555"/>
          <w:sz w:val="17"/>
        </w:rPr>
        <w:t xml:space="preserve">Zitiervorschlag: § 7 BAY_791_3_151_U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https://recht.nulegal.eu/gesetze/BAY_791_3_151_U/7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