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BAY_2210_2_5_4_WFK (Bayern)</w:t>
      </w:r>
    </w:p>
    <w:p>
      <w:r>
        <w:rPr>
          <w:color w:val="555555"/>
          <w:sz w:val="18"/>
        </w:rPr>
        <w:t xml:space="preserve">Verordnung über das Bayerische Forschungszentrum für Wissensbasierte Systeme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45a Abs. 3 Satz 1 des Bayerischen Hochschulgesetzes (BayHSchG) erläßt das Bayerische Staatsministerium für Wissenschaft und Kunst folgende Verordnung:</w:t>
      </w:r>
    </w:p>
    <w:p>
      <w:r>
        <w:rPr>
          <w:color w:val="555555"/>
          <w:sz w:val="17"/>
        </w:rPr>
        <w:t xml:space="preserve">Zitiervorschlag: Eingangsformel BAY_2210_2_5_4_WFK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https://recht.nulegal.eu/gesetze/BAY_2210_2_5_4_WFK/eingangsformel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