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BAY_2131_3_7_I (Bayern)</w:t>
      </w:r>
    </w:p>
    <w:p>
      <w:r>
        <w:rPr>
          <w:color w:val="555555"/>
          <w:sz w:val="18"/>
        </w:rPr>
        <w:t xml:space="preserve">Verordnung über die förmliche Festlegung des städtebaulichen Entwicklungsbereichs „Regensburg-Burgweinting“ in der Stadt Regensburg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53 des Städtebauförderungsgesetzes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BAY_2131_3_7_I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https://recht.nulegal.eu/gesetze/BAY_2131_3_7_I/eingangsformel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