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BAY_110_1984_201 (Bayern)</w:t>
      </w:r>
    </w:p>
    <w:p>
      <w:r>
        <w:rPr>
          <w:color w:val="555555"/>
          <w:sz w:val="18"/>
        </w:rPr>
        <w:t xml:space="preserve">Staatsvertrag zwischen dem Freistaat Bayern und dem Land Baden-Württemberg über die Festlegung der Landesgrenze im Main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Artikel 24 des Staatsvertrages zwischen Baden und Bayern wegen Herstellung weiterer Verbindungen zwischen den beiderseitigen Eisenbahnen vom 23. November 1871 wird aufgehoben.</w:t>
      </w:r>
    </w:p>
    <w:p>
      <w:r>
        <w:rPr>
          <w:color w:val="555555"/>
          <w:sz w:val="17"/>
        </w:rPr>
        <w:t xml:space="preserve">Zitiervorschlag: Art 3 BAY_110_1984_201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https://recht.nulegal.eu/gesetze/BAY_110_1984_201/3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BAY_110_1984_201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