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BAVO (Brandenburg) — Arbeitsweise, Pflichten und Rechte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Staatliche Bahnaufsicht hat ihre Aufsichts- und</w:t>
      </w:r>
    </w:p>
    <w:p>
      <w:r>
        <w:t xml:space="preserve">Kontrollpflicht unter Wahrung der Eigenverantwortung der Kombinate, Betriebe,</w:t>
      </w:r>
    </w:p>
    <w:p>
      <w:r>
        <w:t xml:space="preserve">Genossenschaften und Einrichtungen (nachfolgend Betriebe genannt) für ihre</w:t>
      </w:r>
    </w:p>
    <w:p>
      <w:r>
        <w:t xml:space="preserve">Anlagen durchzuführen.</w:t>
      </w:r>
    </w:p>
    <w:p>
      <w:r>
        <w:t xml:space="preserve">(2) Die Staatliche Bahnaufsicht hat die Leiter der Bahnen bei</w:t>
      </w:r>
    </w:p>
    <w:p>
      <w:r>
        <w:t xml:space="preserve">der Entwicklung einer effektiven Personenbeförderung sowie bei dem Aufbau</w:t>
      </w:r>
    </w:p>
    <w:p>
      <w:r>
        <w:t xml:space="preserve">geschlossener Transportketten zu unterstützen und dabei mit den</w:t>
      </w:r>
    </w:p>
    <w:p>
      <w:r>
        <w:t xml:space="preserve">staatlichen und wirtschaftsleitenden Organen zusammenzuarbeiten.</w:t>
      </w:r>
    </w:p>
    <w:p>
      <w:r>
        <w:t xml:space="preserve">(3) Die Staatliche Bahnaufsicht bezieht zur Lösung ihrer</w:t>
      </w:r>
    </w:p>
    <w:p>
      <w:r>
        <w:t xml:space="preserve">Aufgaben Mitarbeiter der im § 1 genannten Bahnen sowie wissenschaftlicher</w:t>
      </w:r>
    </w:p>
    <w:p>
      <w:r>
        <w:t xml:space="preserve">Einrichtungen ein.</w:t>
      </w:r>
    </w:p>
    <w:p>
      <w:r>
        <w:t xml:space="preserve">(4) Die Staatliche Bahnaufsicht hat zur Durchführung</w:t>
      </w:r>
    </w:p>
    <w:p>
      <w:r>
        <w:t xml:space="preserve">ihrer Aufgaben bei Wahrung des Geheimnisschutzes das Recht,</w:t>
      </w:r>
    </w:p>
    <w:p>
      <w:r>
        <w:t xml:space="preserve">von Betrieben Auskünfte einzuholen, Stellungnahmen, Gutachten und</w:t>
      </w:r>
    </w:p>
    <w:p>
      <w:r>
        <w:t xml:space="preserve">Berichte anzufordern sowie Einsicht in deren Unterlagen zu nehmen und die</w:t>
      </w:r>
    </w:p>
    <w:p>
      <w:r>
        <w:t xml:space="preserve">Bahnanlagen und Fahrzeuge der Bahnen zu betreten sowie von wissenschaftlichen</w:t>
      </w:r>
    </w:p>
    <w:p>
      <w:r>
        <w:t xml:space="preserve">Einrichtungen Gutachten anzufordern;</w:t>
      </w:r>
    </w:p>
    <w:p>
      <w:r>
        <w:t xml:space="preserve">den Rechtsträgern oder Eigentümern der Bahnen Auflagen zur</w:t>
      </w:r>
    </w:p>
    <w:p>
      <w:r>
        <w:t xml:space="preserve">Einhaltung der für den Bau und Betrieb dieser Bahnen erlassenen</w:t>
      </w:r>
    </w:p>
    <w:p>
      <w:r>
        <w:t xml:space="preserve">Rechtsvorschriften und anderen Vorschriften, zur Wahrung des Gesundheits- und</w:t>
      </w:r>
    </w:p>
    <w:p>
      <w:r>
        <w:t xml:space="preserve">Arbeitsschutzes und der Betriebssicherheit sowie zur Einhaltung von Ordnung und</w:t>
      </w:r>
    </w:p>
    <w:p>
      <w:r>
        <w:t xml:space="preserve">Disziplin zu erteilen;</w:t>
      </w:r>
    </w:p>
    <w:p>
      <w:r>
        <w:t xml:space="preserve">Gefahrenstellen zu sperren und die Einstellung des Betriebes der Bahn ganz</w:t>
      </w:r>
    </w:p>
    <w:p>
      <w:r>
        <w:t xml:space="preserve">oder teilweise zu veranlassen, wenn die Betriebssicherheit nicht mehr</w:t>
      </w:r>
    </w:p>
    <w:p>
      <w:r>
        <w:t xml:space="preserve">gewährleistet ist;</w:t>
      </w:r>
    </w:p>
    <w:p>
      <w:r>
        <w:t xml:space="preserve">in Abstimmung mit dem für Verkehr zuständigen Mitglied des Rates</w:t>
      </w:r>
    </w:p>
    <w:p>
      <w:r>
        <w:t xml:space="preserve">zu fordern, daß bei neuen und zu rekonstruierenden Anschlußbahnen</w:t>
      </w:r>
    </w:p>
    <w:p>
      <w:r>
        <w:t xml:space="preserve">den Erfordernissen eines effektiven Gütertransports entsprochen wird.</w:t>
      </w:r>
    </w:p>
    <w:p>
      <w:r>
        <w:t xml:space="preserve">(5) Die Staatliche Bahnaufsicht hat die Genehmigung für</w:t>
      </w:r>
    </w:p>
    <w:p>
      <w:r>
        <w:t xml:space="preserve">die Betriebsaufnahme aufzuheben, wenn über die Stillegung der Bahn</w:t>
      </w:r>
    </w:p>
    <w:p>
      <w:r>
        <w:t xml:space="preserve">entschieden worden ist.</w:t>
      </w:r>
    </w:p>
    <w:p>
      <w:r>
        <w:t xml:space="preserve">(6) Entscheidungen und Auflagen sind zu begründen und</w:t>
      </w:r>
    </w:p>
    <w:p>
      <w:r>
        <w:t xml:space="preserve">müssen gemäß § 11 eine Rechtsmittelbelehrung enthalten.</w:t>
      </w:r>
    </w:p>
    <w:p>
      <w:r>
        <w:rPr>
          <w:color w:val="555555"/>
          <w:sz w:val="17"/>
        </w:rPr>
        <w:t xml:space="preserve">Zitiervorschlag: § 6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