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BAVO (Brandenburg) — Grundsätzliche Aufgaben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Staatliche Bahnaufsicht hat durch Anleitung und</w:t>
      </w:r>
    </w:p>
    <w:p>
      <w:r>
        <w:t xml:space="preserve">Kontrolle mit zu sichern, daß die Bahnen entsprechend den Erfordernissen</w:t>
      </w:r>
    </w:p>
    <w:p>
      <w:r>
        <w:t xml:space="preserve">der sozialistischen Volkswirtschaft und den neuesten Erkenntnissen der</w:t>
      </w:r>
    </w:p>
    <w:p>
      <w:r>
        <w:t xml:space="preserve">Wissenschaft und Technik rationell und effektiv gestaltet, betrieben und</w:t>
      </w:r>
    </w:p>
    <w:p>
      <w:r>
        <w:t xml:space="preserve">instand gehalten werden. Sie hat</w:t>
      </w:r>
    </w:p>
    <w:p>
      <w:r>
        <w:t xml:space="preserve">Vorschriften für den Bau, den Betrieb und die Instandhaltung der</w:t>
      </w:r>
    </w:p>
    <w:p>
      <w:r>
        <w:t xml:space="preserve">Bahnen zu erarbeiten ;</w:t>
      </w:r>
    </w:p>
    <w:p>
      <w:r>
        <w:t xml:space="preserve">über die Gestaltung von Bahnanlagen bei Neubau oder Veränderung</w:t>
      </w:r>
    </w:p>
    <w:p>
      <w:r>
        <w:t xml:space="preserve">zu entscheiden und bei der Errichtung von Bauten in der Nähe der Bahnen</w:t>
      </w:r>
    </w:p>
    <w:p>
      <w:r>
        <w:t xml:space="preserve">mitzuwirken;</w:t>
      </w:r>
    </w:p>
    <w:p>
      <w:r>
        <w:t xml:space="preserve">bei der Beschaffung von Fahrzeugen und Rangiermitteln sowie bei der</w:t>
      </w:r>
    </w:p>
    <w:p>
      <w:r>
        <w:t xml:space="preserve">Bilanzierung der Gleisbaukapazität mitzuwirken und über die</w:t>
      </w:r>
    </w:p>
    <w:p>
      <w:r>
        <w:t xml:space="preserve">zweckmäßige Gestaltung der Sicherungs- und Fernmeldeanlagen sowie</w:t>
      </w:r>
    </w:p>
    <w:p>
      <w:r>
        <w:t xml:space="preserve">über die zu verwendenden Oberbauformen zu entscheiden;</w:t>
      </w:r>
    </w:p>
    <w:p>
      <w:r>
        <w:t xml:space="preserve">neue oder veränderte Bahnanlagen, Fahrzeuge und Rangiermittel vor der</w:t>
      </w:r>
    </w:p>
    <w:p>
      <w:r>
        <w:t xml:space="preserve">Erteilung der Genehmigung zur Inbetriebnahme bahnaufsichtlich zu prüfen;</w:t>
      </w:r>
    </w:p>
    <w:p>
      <w:r>
        <w:t xml:space="preserve">für neue Bahnen sowie bei Wiederinbetriebnahme stillgelegter Bahnen,</w:t>
      </w:r>
    </w:p>
    <w:p>
      <w:r>
        <w:t xml:space="preserve">bei Rechtsträger- oder Eigentumswechsel die Einhaltung aller für die</w:t>
      </w:r>
    </w:p>
    <w:p>
      <w:r>
        <w:t xml:space="preserve">Aufnahme des Bahnbetriebes erteilten Auflagen zu kontrollieren und die</w:t>
      </w:r>
    </w:p>
    <w:p>
      <w:r>
        <w:t xml:space="preserve">Betriebsaufnahme zu genehmigen;</w:t>
      </w:r>
    </w:p>
    <w:p>
      <w:r>
        <w:t xml:space="preserve">die sichere und effektive Durchführung des Bahnbetriebes, die</w:t>
      </w:r>
    </w:p>
    <w:p>
      <w:r>
        <w:t xml:space="preserve">Instandhaltung der Bahnanlagen, Fahrzeuge und Rangiermittel sowie die intensive</w:t>
      </w:r>
    </w:p>
    <w:p>
      <w:r>
        <w:t xml:space="preserve">Nutzung dieser Grundfonds zu kontrollieren;</w:t>
      </w:r>
    </w:p>
    <w:p>
      <w:r>
        <w:t xml:space="preserve">g) bei der Stillegung oder dem Abbau von Bahnen zur</w:t>
      </w:r>
    </w:p>
    <w:p>
      <w:r>
        <w:t xml:space="preserve">zweckmäßigen Verwendung der Grundfonds mitzuwirken.</w:t>
      </w:r>
    </w:p>
    <w:p>
      <w:r>
        <w:t xml:space="preserve">(2) Bei der Erarbeitung von Rechtsvorschriften und anderen</w:t>
      </w:r>
    </w:p>
    <w:p>
      <w:r>
        <w:t xml:space="preserve">Vorschriften, die Bahnen betreffen, ist die Staatliche Bahnaufsicht</w:t>
      </w:r>
    </w:p>
    <w:p>
      <w:r>
        <w:t xml:space="preserve">einzubeziehen.</w:t>
      </w:r>
    </w:p>
    <w:p>
      <w:r>
        <w:rPr>
          <w:color w:val="555555"/>
          <w:sz w:val="17"/>
        </w:rPr>
        <w:t xml:space="preserve">Zitiervorschlag: § 2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