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BAVO (Brandenburg) — Stellung</w:t>
      </w:r>
    </w:p>
    <w:p>
      <w:r>
        <w:rPr>
          <w:color w:val="555555"/>
          <w:sz w:val="18"/>
        </w:rPr>
        <w:t xml:space="preserve">Bahnaufsichts-VO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Staatliche Bahnaufsicht ist das staatliche Aufsichts-</w:t>
      </w:r>
    </w:p>
    <w:p>
      <w:r>
        <w:t xml:space="preserve">und Kontrollorgan zur Durchsetzung von Ordnung, Sicherheit und Disziplin bei</w:t>
      </w:r>
    </w:p>
    <w:p>
      <w:r>
        <w:t xml:space="preserve">der Personenbeförderung oder dem Gütertransport auf</w:t>
      </w:r>
    </w:p>
    <w:p>
      <w:r>
        <w:t xml:space="preserve">(aufgehoben)</w:t>
      </w:r>
    </w:p>
    <w:p>
      <w:r>
        <w:t xml:space="preserve">(aufgehoben)</w:t>
      </w:r>
    </w:p>
    <w:p>
      <w:r>
        <w:t xml:space="preserve">Kleinbahnen</w:t>
      </w:r>
    </w:p>
    <w:p>
      <w:r>
        <w:t xml:space="preserve">Pioniereisenbahnen</w:t>
      </w:r>
    </w:p>
    <w:p>
      <w:r>
        <w:t xml:space="preserve">Anschlußbahnen</w:t>
      </w:r>
    </w:p>
    <w:p>
      <w:r>
        <w:t xml:space="preserve">(aufgehoben)</w:t>
      </w:r>
    </w:p>
    <w:p>
      <w:r>
        <w:t xml:space="preserve">(aufgehoben)</w:t>
      </w:r>
    </w:p>
    <w:p>
      <w:r>
        <w:t xml:space="preserve">(nachfolgend Bahnen genannt).</w:t>
      </w:r>
    </w:p>
    <w:p>
      <w:r>
        <w:rPr>
          <w:color w:val="555555"/>
          <w:sz w:val="17"/>
        </w:rPr>
        <w:t xml:space="preserve">Zitiervorschlag: § 1 BAVO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