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BAVBVO — Inkrafttreten</w:t>
      </w:r>
    </w:p>
    <w:p>
      <w:r>
        <w:rPr>
          <w:color w:val="555555"/>
          <w:sz w:val="18"/>
        </w:rPr>
        <w:t xml:space="preserve">Berufsausbildungsvorbereitungs-Bescheinigungsverordnung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8 BAVBVO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https://recht.nulegal.eu/gesetze/BAVBVO/8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