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BAVBVO — Ermittlung der Befähigung</w:t>
      </w:r>
    </w:p>
    <w:p>
      <w:r>
        <w:rPr>
          <w:color w:val="555555"/>
          <w:sz w:val="18"/>
        </w:rPr>
        <w:t xml:space="preserve">Berufsausbildungsvorbereitungs-Bescheinigungsverordnung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der Befähigung bei Beendigung eines Qualifizierungsbausteins hat der Anbieter der Berufsausbildungsvorbereitung durch eine Leistungsfeststellung zu beurteilen, ob und mit welchem Erfolg die teilnehmende Person das Qualifizierungsziel erreicht hat.</w:t>
      </w:r>
    </w:p>
    <w:p>
      <w:r>
        <w:t xml:space="preserve">(2) Die Leistungsfeststellung erstreckt sich auf die im Qualifizierungsbild niedergelegten Fertigkeiten und Kenntnisse.</w:t>
      </w:r>
    </w:p>
    <w:p>
      <w:r>
        <w:rPr>
          <w:color w:val="555555"/>
          <w:sz w:val="17"/>
        </w:rPr>
        <w:t xml:space="preserve">Zitiervorschlag: § 5 BAVBVO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https://recht.nulegal.eu/gesetze/BAVBVO/5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