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BAProVFFPrV</w:t>
      </w:r>
    </w:p>
    <w:p>
      <w:r>
        <w:rPr>
          <w:color w:val="555555"/>
          <w:sz w:val="18"/>
        </w:rPr>
        <w:t xml:space="preserve">Bachelor-Professional-Versicherungen-und-Finanzanlagen-Fortbildungsprüfungsverordnung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Auf Grund</w:t>
      </w:r>
    </w:p>
    <w:p>
      <w:pPr>
        <w:ind w:left="420"/>
      </w:pPr>
      <w:r>
        <w:t xml:space="preserve">– des § 53 Absatz 1 in Verbindung mit Absatz 2 und mit § 53a Absatz 1 Nummer 2 und mit § 53c des Berufsbildungsgesetzes, von denen § 53 Absatz 1 durch Artikel 1 Nummer 33 Buchstabe a des Gesetzes vom 19. Juli 2024 (BGBl. 2024 I Nr. 246) und § 53 c durch Artikel 1 Nummer 35 des Gesetzes vom 19. Juli 2024 (BGBl. 2024 I Nr. 246) geändert worden ist, im Einvernehmen mit dem Bundesministerium für Wirtschaft und Klimaschutz sowie</w:t>
      </w:r>
    </w:p>
    <w:p>
      <w:pPr>
        <w:ind w:left="420"/>
      </w:pPr>
      <w:r>
        <w:t xml:space="preserve">– des § 30 Absatz 5 des Berufsbildungsgesetzes in der Fassung der Bekanntmachung vom 4. Mai 2020 (BGBl. I S. 920)</w:t>
      </w:r>
    </w:p>
    <w:p>
      <w:r>
        <w:t xml:space="preserve">verordnet das Bundesministerium für Bildung und Forschung nach Anhörung des Hauptausschusses des Bundesinstituts für Berufsbildung:</w:t>
      </w:r>
    </w:p>
    <w:p>
      <w:r>
        <w:rPr>
          <w:color w:val="555555"/>
          <w:sz w:val="17"/>
        </w:rPr>
        <w:t xml:space="preserve">Zitiervorschlag: Eingangsformel BAProVFFPrV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https://recht.nulegal.eu/gesetze/BAProVFFPrV/eingangsformel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