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BAProVFFPrV — Prüfungsteil „Kundenbedarfsfelder“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Prüfungsteil „Kundenbedarfsfelder“ umfasst folgende Prüfungsbereiche:</w:t>
      </w:r>
    </w:p>
    <w:p>
      <w:pPr>
        <w:ind w:left="420"/>
      </w:pPr>
      <w:r>
        <w:t xml:space="preserve">1. Prüfungsbereich „Lösungen im Kundenbedarfsfeld Vorsorge“ nach § 6,</w:t>
      </w:r>
    </w:p>
    <w:p>
      <w:pPr>
        <w:ind w:left="420"/>
      </w:pPr>
      <w:r>
        <w:t xml:space="preserve">2. Prüfungsbereich „Lösungen für Gewerbekunden im Kundenbedarfsfeld Sach- und Vermögensschutz“ nach § 7.</w:t>
      </w:r>
    </w:p>
    <w:p>
      <w:r>
        <w:t xml:space="preserve">(2) Die zu prüfende Person hat einen der in Absatz 1 genannten Prüfungsbereiche für die Prüfung auszuwählen.</w:t>
      </w:r>
    </w:p>
    <w:p>
      <w:r>
        <w:rPr>
          <w:color w:val="555555"/>
          <w:sz w:val="17"/>
        </w:rPr>
        <w:t xml:space="preserve">Zitiervorschlag: § 4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