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BAProNotFPrV — Inhalt der Prüfung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Prüfungsbereich „Liegenschafts- und Grundbuchrecht“ nach § 4,</w:t>
      </w:r>
    </w:p>
    <w:p>
      <w:pPr>
        <w:ind w:left="420"/>
      </w:pPr>
      <w:r>
        <w:t xml:space="preserve">2. Prüfungsbereich „Familien- und Erbrecht sowie Internationales Privatrecht“ nach § 5,</w:t>
      </w:r>
    </w:p>
    <w:p>
      <w:pPr>
        <w:ind w:left="420"/>
      </w:pPr>
      <w:r>
        <w:t xml:space="preserve">3. Prüfungsbereich „Handels- und Gesellschaftsrecht“ nach § 6,</w:t>
      </w:r>
    </w:p>
    <w:p>
      <w:pPr>
        <w:ind w:left="420"/>
      </w:pPr>
      <w:r>
        <w:t xml:space="preserve">4. Prüfungsbereich „Büroorganisation“ nach § 7,</w:t>
      </w:r>
    </w:p>
    <w:p>
      <w:pPr>
        <w:ind w:left="420"/>
      </w:pPr>
      <w:r>
        <w:t xml:space="preserve">5. Prüfungsbereich „Führung und Zusammenarbeit“ nach § 8.</w:t>
      </w:r>
    </w:p>
    <w:p>
      <w:r>
        <w:rPr>
          <w:color w:val="555555"/>
          <w:sz w:val="17"/>
        </w:rPr>
        <w:t xml:space="preserve">Zitiervorschlag: § 3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