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BAProITFPrV — Prüfungsteil „IT-spezifische Handlungsfelder“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Der Prüfungsteil „IT-spezifische Handlungsfelder“ umfasst folgende Prüfungsbereiche:</w:t>
      </w:r>
    </w:p>
    <w:p>
      <w:pPr>
        <w:ind w:left="420"/>
      </w:pPr>
      <w:r>
        <w:t xml:space="preserve">1. Prüfungsbereich „Management von IT-Projekten“ nach § 13,</w:t>
      </w:r>
    </w:p>
    <w:p>
      <w:pPr>
        <w:ind w:left="420"/>
      </w:pPr>
      <w:r>
        <w:t xml:space="preserve">2. Prüfungsbereich „Management von Prozessen mit IT-Bezug“ nach § 14,</w:t>
      </w:r>
    </w:p>
    <w:p>
      <w:pPr>
        <w:ind w:left="420"/>
      </w:pPr>
      <w:r>
        <w:t xml:space="preserve">3. Prüfungsbereich „Management der Einführung und des Betriebs von IT-Lösungen“ nach § 15.</w:t>
      </w:r>
    </w:p>
    <w:p>
      <w:r>
        <w:rPr>
          <w:color w:val="555555"/>
          <w:sz w:val="17"/>
        </w:rPr>
        <w:t xml:space="preserve">Zitiervorschlag: § 5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