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BAPostSa — Koordinierung durch Beratung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kann, auch auf Antrag eines Unternehmens, insbesondere bei gegensätzlichen Unternehmensplanungen durch Beratung koordinieren.</w:t>
      </w:r>
    </w:p>
    <w:p>
      <w:r>
        <w:t xml:space="preserve">(2) Ein Entscheidungsrecht über die Unternehmenspolitik der Aktiengesellschaften steht der Anstalt nicht zu.</w:t>
      </w:r>
    </w:p>
    <w:p>
      <w:r>
        <w:rPr>
          <w:color w:val="555555"/>
          <w:sz w:val="17"/>
        </w:rPr>
        <w:t xml:space="preserve">Zitiervorschlag: § 36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