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BAPostSa — Planungskonferenzen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bereitet ihre Entscheidungen nach Abschnitt VII in Planungskonferenzen mit den Aktiengesellschaften vor. An den Konferenzen sind alle Aktiengesellschaften zu beteiligen.</w:t>
      </w:r>
    </w:p>
    <w:p>
      <w:r>
        <w:t xml:space="preserve">(2) Die Einladung zu den Planungskonferenzen erfolgt durch den Vorstand. Einzuladen - mit einer Frist von zwei Wochen - sind die Vorstände der Aktiengesellschaften. Diese können sich bei den Konferenzen durch Bevollmächtigte vertreten lassen. Der Einladung ist eine Tagesordnung beizufügen.</w:t>
      </w:r>
    </w:p>
    <w:p>
      <w:r>
        <w:t xml:space="preserve">(3) Die Planungskonferenzen haben im Vorfeld der Vorstandsentscheidung stattzufinden.</w:t>
      </w:r>
    </w:p>
    <w:p>
      <w:r>
        <w:t xml:space="preserve">(4) In den Planungskonferenzen wird die Wahrnehmung der Aufgaben nach Abschnitt VII mit den Aktiengesellschaften mit dem Ziel der Verständigung erörtert.</w:t>
      </w:r>
    </w:p>
    <w:p>
      <w:r>
        <w:t xml:space="preserve">(5) Die Planungskonferenzen sind nicht öffentlich.</w:t>
      </w:r>
    </w:p>
    <w:p>
      <w:r>
        <w:rPr>
          <w:color w:val="555555"/>
          <w:sz w:val="17"/>
        </w:rPr>
        <w:t xml:space="preserve">Zitiervorschlag: § 35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