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BAPostSa — Veräußerung von Aktien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Die Anstalt veräußert Aktien des Bundes insbesondere zu folgenden Zwecken:</w:t>
      </w:r>
    </w:p>
    <w:p>
      <w:pPr>
        <w:ind w:left="420"/>
      </w:pPr>
      <w:r>
        <w:t xml:space="preserve">1. insbesondere und vorrangig zur Finanzierung der Unterstützungskassen;</w:t>
      </w:r>
    </w:p>
    <w:p>
      <w:pPr>
        <w:ind w:left="420"/>
      </w:pPr>
      <w:r>
        <w:t xml:space="preserve">2. zur Privatisierung der Aktiengesellschaft;</w:t>
      </w:r>
    </w:p>
    <w:p>
      <w:pPr>
        <w:ind w:left="420"/>
      </w:pPr>
      <w:r>
        <w:t xml:space="preserve">3. zur breitgestreuten Vermögensbildung;</w:t>
      </w:r>
    </w:p>
    <w:p>
      <w:pPr>
        <w:ind w:left="420"/>
      </w:pPr>
      <w:r>
        <w:t xml:space="preserve">4. zur Ermöglichung einer Teilhaberschaft der Beschäftigten der Aktiengesellschaften;</w:t>
      </w:r>
    </w:p>
    <w:p>
      <w:pPr>
        <w:ind w:left="420"/>
      </w:pPr>
      <w:r>
        <w:t xml:space="preserve">5. zur Kurspflege.</w:t>
      </w:r>
    </w:p>
    <w:p>
      <w:r>
        <w:t xml:space="preserve">(2) Beim Verkauf von Aktien kann die Anstalt der Belegschaft der Aktiengesellschaften einen Nachlaß gewähren. Ein Nachlaß wird nur für die Aktien der Gesellschaft gewährt, der die Belegschaftsmitglieder angehören.</w:t>
      </w:r>
    </w:p>
    <w:p>
      <w:r>
        <w:rPr>
          <w:color w:val="555555"/>
          <w:sz w:val="17"/>
        </w:rPr>
        <w:t xml:space="preserve">Zitiervorschlag: § 31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