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BAPostSa — Geschäftsordnungen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Vorstand gibt sich eine Geschäftsordnung.</w:t>
      </w:r>
    </w:p>
    <w:p>
      <w:r>
        <w:t xml:space="preserve">(2) Der Vorstand erläßt nach Beschlußfassung durch den Verwaltungsrat eine Allgemeine Geschäftsordnung für die Anstalt.</w:t>
      </w:r>
    </w:p>
    <w:p>
      <w:r>
        <w:rPr>
          <w:color w:val="555555"/>
          <w:sz w:val="17"/>
        </w:rPr>
        <w:t xml:space="preserve">Zitiervorschlag: § 10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