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26l BAPostG — Beihilfebearbeitung für andere Stellen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Postbeamtenkrankenkasse kann nach Maßgabe öffentlich-rechtlicher Geschäftsbesorgungsverträge für Körperschaften, Anstalten und Stiftungen des öffentlichen Rechts gegen Entgelt die folgenden Aufgaben ganz oder teilweise übernehmen:</w:t>
      </w:r>
    </w:p>
    <w:p>
      <w:pPr>
        <w:ind w:left="420"/>
      </w:pPr>
      <w:r>
        <w:t xml:space="preserve">1. die Beihilfebearbeitung,</w:t>
      </w:r>
    </w:p>
    <w:p>
      <w:pPr>
        <w:ind w:left="420"/>
      </w:pPr>
      <w:r>
        <w:t xml:space="preserve">2. die Führung der Beihilfeakten und</w:t>
      </w:r>
    </w:p>
    <w:p>
      <w:pPr>
        <w:ind w:left="420"/>
      </w:pPr>
      <w:r>
        <w:t xml:space="preserve">3. die Geltendmachung von Schadensersatzansprüchen, soweit diese Beihilfeleistungen betreffen.</w:t>
      </w:r>
    </w:p>
    <w:p>
      <w:r>
        <w:t xml:space="preserve">Die Übernahme bedarf der Zustimmung der jeweils zuständigen obersten Dienstbehörde und der Bundesanstalt.</w:t>
      </w:r>
    </w:p>
    <w:p>
      <w:r>
        <w:rPr>
          <w:color w:val="555555"/>
          <w:sz w:val="17"/>
        </w:rPr>
        <w:t xml:space="preserve">Zitiervorschlag: § 26l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https://recht.nulegal.eu/gesetze/BAPostG/26l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