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26f BAPostG — Grundsätze der Beitragsgestaltung</w:t>
      </w:r>
    </w:p>
    <w:p>
      <w:r>
        <w:rPr>
          <w:color w:val="555555"/>
          <w:sz w:val="18"/>
        </w:rPr>
        <w:t xml:space="preserve">Bundesanstalt-Post-Gesetz</w:t>
      </w:r>
    </w:p>
    <w:p>
      <w:r>
        <w:rPr>
          <w:color w:val="555555"/>
          <w:sz w:val="18"/>
        </w:rPr>
        <w:t xml:space="preserve">Stand: 10.06.2019 (konsolidierte Textfassung, kein amtliches Inkrafttretensdatum)</w:t>
      </w:r>
    </w:p>
    <w:p>
      <w:r>
        <w:t xml:space="preserve">Grundlage der jährlichen Beitragsberechnung in den einzelnen Versicherungszweigen ist jeweils ein Gutachten, das nach Maßgabe der Satzung durch einen vom Verwaltungsrat bestellten Aktuar objektiv und weisungsfrei unter Berücksichtigung von Versichertenentwicklung, Schadentrend und voraussichtlicher Entwicklung des Anlagevermögens erstellt wird und die im Haushaltsjahr und langfristig erwarteten Ausgaben und Einnahmen mit dem Ziel der Abwicklung der Postbeamtenkrankenkasse berücksichtigt.</w:t>
      </w:r>
    </w:p>
    <w:p>
      <w:r>
        <w:rPr>
          <w:color w:val="555555"/>
          <w:sz w:val="17"/>
        </w:rPr>
        <w:t xml:space="preserve">Zitiervorschlag: § 26f BAPostG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https://recht.nulegal.eu/gesetze/BAPostG/26f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