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BAPostG — Errichtung, Rechtsform, Sitz</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Zur Wahrnehmung der sich aus diesem Gesetz ergebenden Rechte und Pflichten in bezug auf die aus den Teilsondervermögen der Deutschen Bundespost hervorgehenden privaten Unternehmen (Postnachfolgeunternehmen) errichtet die Bundesrepublik Deutschland die Bundesanstalt für Post und Telekommunikation Deutsche Bundespost (Bundesanstalt).</w:t>
      </w:r>
    </w:p>
    <w:p>
      <w:r>
        <w:t xml:space="preserve">(2) Die Bundesanstalt ist eine rechtsfähige Anstalt des öffentlichen Rechts. Sie hat ihren Sitz in Bonn.</w:t>
      </w:r>
    </w:p>
    <w:p>
      <w:r>
        <w:rPr>
          <w:color w:val="555555"/>
          <w:sz w:val="17"/>
        </w:rPr>
        <w:t xml:space="preserve">Zitiervorschlag: § 1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