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BAPOErmÜV — Inkrafttreten</w:t>
      </w:r>
    </w:p>
    <w:p>
      <w:r>
        <w:rPr>
          <w:color w:val="555555"/>
          <w:sz w:val="18"/>
        </w:rPr>
        <w:t xml:space="preserve">Verordnung zur Übertragung der Ermächtigung zum Erlass von Prüfungsordnungen durch die Zentrale der Bundesagentur für Arbeit</w:t>
      </w:r>
    </w:p>
    <w:p>
      <w:r>
        <w:rPr>
          <w:color w:val="555555"/>
          <w:sz w:val="18"/>
        </w:rPr>
        <w:t xml:space="preserve">Stand: 29.11.2025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BAPOErmÜV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https://recht.nulegal.eu/gesetze/BAPOErm%C3%9CV/2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