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BAMKostO — Sonderaufwendungen</w:t>
      </w:r>
    </w:p>
    <w:p>
      <w:r>
        <w:rPr>
          <w:color w:val="555555"/>
          <w:sz w:val="18"/>
        </w:rPr>
        <w:t xml:space="preserve">Kostenverordnung für Nutzleistungen der Bundesanstalt für Materialforschung und -prüfung</w:t>
      </w:r>
    </w:p>
    <w:p>
      <w:r>
        <w:rPr>
          <w:color w:val="555555"/>
          <w:sz w:val="18"/>
        </w:rPr>
        <w:t xml:space="preserve">Historische Fassung: Stand 10.06.2019 bis 15.06.2021. Dies ist nicht die aktuelle Fassung.</w:t>
      </w:r>
    </w:p>
    <w:p>
      <w:r>
        <w:t xml:space="preserve">Erfordert die Nutzleistung außergewöhnliche Aufwendungen für Material, Energie, besondere Prüfanlagen, Meß- und Hilfseinrichtungen oder andere Vorkehrungen oder Hilfsmittel oder verursacht die Nutzleistung sonstige überdurchschnittliche Kosten, so sind diese Sonderaufwendungen entsprechend den Selbstkosten zu berechnen.</w:t>
      </w:r>
    </w:p>
    <w:p>
      <w:r>
        <w:rPr>
          <w:color w:val="555555"/>
          <w:sz w:val="17"/>
        </w:rPr>
        <w:t xml:space="preserve">Zitiervorschlag: § 4 BAMKostO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https://recht.nulegal.eu/gesetze/BAMKostO/4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